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7E29DC" w14:textId="77777777" w:rsidR="00DD493C" w:rsidRDefault="00DD493C" w:rsidP="00DD493C">
      <w:pPr>
        <w:pStyle w:val="Titel"/>
        <w:tabs>
          <w:tab w:val="left" w:pos="8505"/>
        </w:tabs>
        <w:spacing w:before="0" w:after="240" w:line="360" w:lineRule="auto"/>
        <w:ind w:right="1707"/>
      </w:pPr>
      <w:r>
        <w:t>Dosieren von elektrisch leitfähigen Materialien</w:t>
      </w:r>
    </w:p>
    <w:p w14:paraId="6518ABE5" w14:textId="77777777" w:rsidR="00791C50" w:rsidRPr="003B2004" w:rsidRDefault="00DD493C" w:rsidP="00A1611B">
      <w:pPr>
        <w:pStyle w:val="Untertitel"/>
        <w:rPr>
          <w:lang w:val="de-DE"/>
        </w:rPr>
      </w:pPr>
      <w:r w:rsidRPr="003B2004">
        <w:rPr>
          <w:lang w:val="de-DE"/>
        </w:rPr>
        <w:t>Herausforderungen beim Handling der hochgefüllten und abrasiven Stoffe</w:t>
      </w:r>
    </w:p>
    <w:p w14:paraId="7E875B43" w14:textId="77777777" w:rsidR="00C135DE" w:rsidRPr="006B78C4" w:rsidRDefault="00C135DE" w:rsidP="00A1611B"/>
    <w:p w14:paraId="29C508D6" w14:textId="39BF2190" w:rsidR="00DD493C" w:rsidRDefault="00DD493C" w:rsidP="00DD493C">
      <w:pPr>
        <w:pStyle w:val="StandardWeb"/>
        <w:tabs>
          <w:tab w:val="left" w:pos="8505"/>
        </w:tabs>
        <w:spacing w:before="0" w:after="240" w:line="360" w:lineRule="auto"/>
        <w:ind w:right="1707"/>
        <w:rPr>
          <w:rFonts w:cs="Arial"/>
        </w:rPr>
      </w:pPr>
      <w:r w:rsidRPr="001D4CA3">
        <w:rPr>
          <w:rFonts w:cs="Arial"/>
        </w:rPr>
        <w:t xml:space="preserve">Bei </w:t>
      </w:r>
      <w:r>
        <w:rPr>
          <w:rFonts w:cs="Arial"/>
        </w:rPr>
        <w:t>elektrisch leitfähigen Materialien</w:t>
      </w:r>
      <w:r w:rsidRPr="001D4CA3">
        <w:rPr>
          <w:rFonts w:cs="Arial"/>
        </w:rPr>
        <w:t xml:space="preserve"> handelt es sich um </w:t>
      </w:r>
      <w:r>
        <w:rPr>
          <w:rFonts w:cs="Arial"/>
        </w:rPr>
        <w:t xml:space="preserve">Dispersionen. Allgemein spricht man von elektrisch leitfähigen Klebstoffen, Silikonen oder auch Tinten. </w:t>
      </w:r>
    </w:p>
    <w:p w14:paraId="06F0B803" w14:textId="149A7D5E" w:rsidR="00BD7356" w:rsidRDefault="00264DB7" w:rsidP="00DD493C">
      <w:pPr>
        <w:pStyle w:val="StandardWeb"/>
        <w:tabs>
          <w:tab w:val="left" w:pos="8505"/>
        </w:tabs>
        <w:spacing w:before="0" w:after="240" w:line="360" w:lineRule="auto"/>
        <w:ind w:right="1707"/>
        <w:rPr>
          <w:rFonts w:cs="Arial"/>
        </w:rPr>
      </w:pPr>
      <w:r>
        <w:rPr>
          <w:rFonts w:cs="Arial"/>
          <w:noProof/>
        </w:rPr>
        <w:drawing>
          <wp:anchor distT="0" distB="107950" distL="114300" distR="180340" simplePos="0" relativeHeight="251661312" behindDoc="1" locked="0" layoutInCell="1" allowOverlap="1" wp14:anchorId="05C84BF4" wp14:editId="1D636B3B">
            <wp:simplePos x="0" y="0"/>
            <wp:positionH relativeFrom="column">
              <wp:posOffset>0</wp:posOffset>
            </wp:positionH>
            <wp:positionV relativeFrom="paragraph">
              <wp:posOffset>47625</wp:posOffset>
            </wp:positionV>
            <wp:extent cx="2538000" cy="3772800"/>
            <wp:effectExtent l="19050" t="19050" r="15240" b="18415"/>
            <wp:wrapTight wrapText="bothSides">
              <wp:wrapPolygon edited="0">
                <wp:start x="-162" y="-109"/>
                <wp:lineTo x="-162" y="21596"/>
                <wp:lineTo x="21568" y="21596"/>
                <wp:lineTo x="21568" y="-109"/>
                <wp:lineTo x="-162" y="-109"/>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8000" cy="3772800"/>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r w:rsidR="00DD493C">
        <w:rPr>
          <w:rFonts w:cs="Arial"/>
        </w:rPr>
        <w:t>Die Materialien werden in verschiedene Bereiche unterteilt: Epoxidharze, Polyurethane, Silikone und Acrylate. Besonders Epoxidharze heben sich durch ihre Verarbeitungs- und Werkstoffeigenschaften hervor</w:t>
      </w:r>
      <w:r w:rsidR="00BD7356">
        <w:rPr>
          <w:rFonts w:cs="Arial"/>
        </w:rPr>
        <w:t>. Sie finden</w:t>
      </w:r>
      <w:r w:rsidR="00DD493C">
        <w:rPr>
          <w:rFonts w:cs="Arial"/>
        </w:rPr>
        <w:t xml:space="preserve"> breite Anwendung in der Industrie. Die </w:t>
      </w:r>
      <w:r w:rsidR="00BD7356">
        <w:rPr>
          <w:rFonts w:cs="Arial"/>
        </w:rPr>
        <w:t xml:space="preserve">darin enthaltenen </w:t>
      </w:r>
      <w:r w:rsidR="00DD493C">
        <w:rPr>
          <w:rFonts w:cs="Arial"/>
        </w:rPr>
        <w:t xml:space="preserve">Feststoffe entsprechen der dispersen Phase. </w:t>
      </w:r>
      <w:r w:rsidR="00BD7356">
        <w:rPr>
          <w:rFonts w:cs="Arial"/>
        </w:rPr>
        <w:t xml:space="preserve">Sie sind elektrisch leitfähig. </w:t>
      </w:r>
      <w:r w:rsidR="00DD493C">
        <w:rPr>
          <w:rFonts w:cs="Arial"/>
        </w:rPr>
        <w:t xml:space="preserve">Gängige Partikelmaterialien sind Silber, Kupfer, Carbon, Nickel oder Gold. </w:t>
      </w:r>
    </w:p>
    <w:p w14:paraId="5BCFFC64" w14:textId="33892C34" w:rsidR="00DD493C" w:rsidRDefault="00DD493C" w:rsidP="00DD493C">
      <w:pPr>
        <w:pStyle w:val="StandardWeb"/>
        <w:tabs>
          <w:tab w:val="left" w:pos="8505"/>
        </w:tabs>
        <w:spacing w:before="0" w:after="240" w:line="360" w:lineRule="auto"/>
        <w:ind w:right="1707"/>
        <w:rPr>
          <w:rFonts w:cs="Arial"/>
        </w:rPr>
      </w:pPr>
      <w:r>
        <w:rPr>
          <w:rFonts w:cs="Arial"/>
        </w:rPr>
        <w:t>Ein weiteres leitfähiges Material ist Graphen, eine Modifikation des Kohlenstoffs</w:t>
      </w:r>
      <w:r w:rsidR="00BD7356">
        <w:rPr>
          <w:rFonts w:cs="Arial"/>
        </w:rPr>
        <w:t xml:space="preserve"> mit zweidimensionaler Struktur</w:t>
      </w:r>
      <w:r>
        <w:rPr>
          <w:rFonts w:cs="Arial"/>
        </w:rPr>
        <w:t>. Dieser Feststoff besticht neben seiner hohen thermischen und elektrischen Leitfähigkeit durch eine geringe Dichte und hohe Reißfestigkeit.</w:t>
      </w:r>
      <w:r w:rsidR="00272C75">
        <w:rPr>
          <w:rFonts w:cs="Arial"/>
        </w:rPr>
        <w:t xml:space="preserve"> Im Moment finden erste Dosierversuche damit statt, wann das Material für industrielle Anwendungen verfügbar ist, ist derzeit noch nicht absehbar.</w:t>
      </w:r>
      <w:r w:rsidR="00264DB7">
        <w:rPr>
          <w:rFonts w:cs="Arial"/>
        </w:rPr>
        <w:t xml:space="preserve"> Nach den ersten Ergebnissen dürfte es sehr gut</w:t>
      </w:r>
      <w:r>
        <w:rPr>
          <w:rFonts w:cs="Arial"/>
        </w:rPr>
        <w:t xml:space="preserve"> für Anwendungen in der Wearable- und Elektronikindustrie</w:t>
      </w:r>
      <w:r w:rsidR="00264DB7">
        <w:rPr>
          <w:rFonts w:cs="Arial"/>
        </w:rPr>
        <w:t xml:space="preserve"> geeignet sein</w:t>
      </w:r>
      <w:r>
        <w:rPr>
          <w:rFonts w:cs="Arial"/>
        </w:rPr>
        <w:t xml:space="preserve">. </w:t>
      </w:r>
    </w:p>
    <w:p w14:paraId="55127619" w14:textId="5570D9F3" w:rsidR="00DD493C" w:rsidRDefault="00DD493C" w:rsidP="00DD493C">
      <w:pPr>
        <w:pStyle w:val="StandardWeb"/>
        <w:tabs>
          <w:tab w:val="left" w:pos="8505"/>
        </w:tabs>
        <w:spacing w:before="0" w:after="240" w:line="360" w:lineRule="auto"/>
        <w:ind w:right="1707"/>
        <w:rPr>
          <w:rFonts w:cs="Arial"/>
        </w:rPr>
      </w:pPr>
      <w:r>
        <w:rPr>
          <w:rFonts w:cs="Arial"/>
        </w:rPr>
        <w:t>Elektrisch leitfähige Klebstoffe werden</w:t>
      </w:r>
      <w:r w:rsidR="00BD7356">
        <w:rPr>
          <w:rFonts w:cs="Arial"/>
        </w:rPr>
        <w:t xml:space="preserve"> </w:t>
      </w:r>
      <w:r>
        <w:rPr>
          <w:rFonts w:cs="Arial"/>
        </w:rPr>
        <w:t xml:space="preserve">in </w:t>
      </w:r>
      <w:r w:rsidR="00BD7356">
        <w:rPr>
          <w:rFonts w:cs="Arial"/>
        </w:rPr>
        <w:t xml:space="preserve">den </w:t>
      </w:r>
      <w:r>
        <w:rPr>
          <w:rFonts w:cs="Arial"/>
        </w:rPr>
        <w:t xml:space="preserve">unterschiedlichsten Industrien verwendet. Die Automotive-, Aerospace- und besonders die Elektronikindustrie treiben die Nachfrage von elektrisch leitfähigen Materialien voran. Neben Amerika und Europa </w:t>
      </w:r>
      <w:r>
        <w:rPr>
          <w:rFonts w:cs="Arial"/>
        </w:rPr>
        <w:lastRenderedPageBreak/>
        <w:t>wird zukünftig der pazifisch-asiatische Raum als Kernmarkt prognostiziert. Dies hängt mit dem erwarteten Wachstum der Elektronikindustrie in China und Indien zusammen.</w:t>
      </w:r>
    </w:p>
    <w:p w14:paraId="40497AE4" w14:textId="77777777" w:rsidR="007B55C4" w:rsidRPr="0016779F" w:rsidRDefault="00BD7356" w:rsidP="007B55C4">
      <w:pPr>
        <w:pStyle w:val="Untertitel"/>
        <w:rPr>
          <w:lang w:val="de-DE"/>
        </w:rPr>
      </w:pPr>
      <w:r w:rsidRPr="0016779F">
        <w:rPr>
          <w:lang w:val="de-DE"/>
        </w:rPr>
        <w:br/>
        <w:t>Typische Anwendungen für elektrisch leitfähige Klebstoffe</w:t>
      </w:r>
    </w:p>
    <w:p w14:paraId="5DFC668D" w14:textId="3071A826" w:rsidR="007B55C4" w:rsidRPr="007B55C4" w:rsidRDefault="00F6786C" w:rsidP="007B55C4">
      <w:pPr>
        <w:pStyle w:val="Presse-Fliesstext"/>
        <w:spacing w:before="240"/>
        <w:rPr>
          <w:rFonts w:eastAsia="Times New Roman"/>
          <w:lang w:val="de-DE" w:eastAsia="de-DE"/>
        </w:rPr>
      </w:pPr>
      <w:r>
        <w:rPr>
          <w:noProof/>
          <w:lang w:val="de-DE"/>
        </w:rPr>
        <w:drawing>
          <wp:anchor distT="0" distB="107950" distL="114300" distR="180340" simplePos="0" relativeHeight="251659264" behindDoc="1" locked="0" layoutInCell="1" allowOverlap="1" wp14:anchorId="52933F69" wp14:editId="7D85F08C">
            <wp:simplePos x="0" y="0"/>
            <wp:positionH relativeFrom="column">
              <wp:posOffset>3810</wp:posOffset>
            </wp:positionH>
            <wp:positionV relativeFrom="paragraph">
              <wp:posOffset>716915</wp:posOffset>
            </wp:positionV>
            <wp:extent cx="2538000" cy="1900800"/>
            <wp:effectExtent l="19050" t="19050" r="15240" b="23495"/>
            <wp:wrapTight wrapText="bothSides">
              <wp:wrapPolygon edited="0">
                <wp:start x="-162" y="-217"/>
                <wp:lineTo x="-162" y="21651"/>
                <wp:lineTo x="21568" y="21651"/>
                <wp:lineTo x="21568" y="-217"/>
                <wp:lineTo x="-162" y="-217"/>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8000" cy="1900800"/>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r w:rsidR="00DD493C" w:rsidRPr="007B55C4">
        <w:rPr>
          <w:lang w:val="de-DE"/>
        </w:rPr>
        <w:t xml:space="preserve">Typische Anwendungen für elektrisch leitfähige Klebstoffe sind beispielsweise der Schutz von elektronischen Bauteilen vor elektrostatischen Entladungen (ESD). </w:t>
      </w:r>
      <w:r w:rsidR="00DD493C" w:rsidRPr="0016779F">
        <w:rPr>
          <w:lang w:val="de-DE"/>
        </w:rPr>
        <w:t>A</w:t>
      </w:r>
      <w:r w:rsidR="00BD7356" w:rsidRPr="0016779F">
        <w:rPr>
          <w:lang w:val="de-DE"/>
        </w:rPr>
        <w:t>ber a</w:t>
      </w:r>
      <w:r w:rsidR="00DD493C" w:rsidRPr="0016779F">
        <w:rPr>
          <w:lang w:val="de-DE"/>
        </w:rPr>
        <w:t>uch die Direktmontage von unbehausten Halb-Leiter-Chips auf Leiterplatten (</w:t>
      </w:r>
      <w:proofErr w:type="spellStart"/>
      <w:r w:rsidR="00DD493C" w:rsidRPr="0016779F">
        <w:rPr>
          <w:lang w:val="de-DE"/>
        </w:rPr>
        <w:t>Direct</w:t>
      </w:r>
      <w:proofErr w:type="spellEnd"/>
      <w:r w:rsidR="00DD493C" w:rsidRPr="0016779F">
        <w:rPr>
          <w:lang w:val="de-DE"/>
        </w:rPr>
        <w:t xml:space="preserve"> Chip </w:t>
      </w:r>
      <w:proofErr w:type="spellStart"/>
      <w:r w:rsidR="00DD493C" w:rsidRPr="0016779F">
        <w:rPr>
          <w:lang w:val="de-DE"/>
        </w:rPr>
        <w:t>Attach</w:t>
      </w:r>
      <w:proofErr w:type="spellEnd"/>
      <w:r w:rsidR="00DD493C" w:rsidRPr="0016779F">
        <w:rPr>
          <w:lang w:val="de-DE"/>
        </w:rPr>
        <w:t xml:space="preserve">), bei denen der Chip direkt auf das Substrat aufgeklebt wird. Hierbei handelt es sich um </w:t>
      </w:r>
      <w:proofErr w:type="spellStart"/>
      <w:r w:rsidR="00DD493C" w:rsidRPr="0016779F">
        <w:rPr>
          <w:lang w:val="de-DE"/>
        </w:rPr>
        <w:t>isotropische</w:t>
      </w:r>
      <w:proofErr w:type="spellEnd"/>
      <w:r w:rsidR="00DD493C" w:rsidRPr="0016779F">
        <w:rPr>
          <w:lang w:val="de-DE"/>
        </w:rPr>
        <w:t xml:space="preserve"> Materialien, die die Elektrizität in alle Richtungen fließen lassen</w:t>
      </w:r>
      <w:r w:rsidR="00BD7356" w:rsidRPr="0016779F">
        <w:rPr>
          <w:lang w:val="de-DE"/>
        </w:rPr>
        <w:t>. Diese werden</w:t>
      </w:r>
      <w:r w:rsidR="00DD493C" w:rsidRPr="0016779F">
        <w:rPr>
          <w:lang w:val="de-DE"/>
        </w:rPr>
        <w:t xml:space="preserve"> zudem bei der Montage von oberflächenmontierten Bauelementen (SMD) </w:t>
      </w:r>
      <w:r w:rsidR="00DD493C" w:rsidRPr="007B55C4">
        <w:rPr>
          <w:rFonts w:eastAsia="Times New Roman"/>
          <w:lang w:val="de-DE" w:eastAsia="de-DE"/>
        </w:rPr>
        <w:t xml:space="preserve">verwendet. Als Pendant dazu gibt es </w:t>
      </w:r>
      <w:proofErr w:type="spellStart"/>
      <w:r w:rsidR="00DD493C" w:rsidRPr="007B55C4">
        <w:rPr>
          <w:rFonts w:eastAsia="Times New Roman"/>
          <w:lang w:val="de-DE" w:eastAsia="de-DE"/>
        </w:rPr>
        <w:t>anisotropische</w:t>
      </w:r>
      <w:proofErr w:type="spellEnd"/>
      <w:r w:rsidR="00DD493C" w:rsidRPr="007B55C4">
        <w:rPr>
          <w:rFonts w:eastAsia="Times New Roman"/>
          <w:lang w:val="de-DE" w:eastAsia="de-DE"/>
        </w:rPr>
        <w:t xml:space="preserve"> Materialien. </w:t>
      </w:r>
      <w:r w:rsidR="00BD7356" w:rsidRPr="007B55C4">
        <w:rPr>
          <w:rFonts w:eastAsia="Times New Roman"/>
          <w:lang w:val="de-DE" w:eastAsia="de-DE"/>
        </w:rPr>
        <w:t>Sie</w:t>
      </w:r>
      <w:r w:rsidR="00DD493C" w:rsidRPr="007B55C4">
        <w:rPr>
          <w:rFonts w:eastAsia="Times New Roman"/>
          <w:lang w:val="de-DE" w:eastAsia="de-DE"/>
        </w:rPr>
        <w:t xml:space="preserve"> lassen die Elektrizität nur in eine Richtung fließen</w:t>
      </w:r>
      <w:r w:rsidR="00BD7356" w:rsidRPr="007B55C4">
        <w:rPr>
          <w:rFonts w:eastAsia="Times New Roman"/>
          <w:lang w:val="de-DE" w:eastAsia="de-DE"/>
        </w:rPr>
        <w:t>. U</w:t>
      </w:r>
      <w:r w:rsidR="00DD493C" w:rsidRPr="007B55C4">
        <w:rPr>
          <w:rFonts w:eastAsia="Times New Roman"/>
          <w:lang w:val="de-DE" w:eastAsia="de-DE"/>
        </w:rPr>
        <w:t>nd</w:t>
      </w:r>
      <w:r w:rsidR="00BD7356" w:rsidRPr="007B55C4">
        <w:rPr>
          <w:rFonts w:eastAsia="Times New Roman"/>
          <w:lang w:val="de-DE" w:eastAsia="de-DE"/>
        </w:rPr>
        <w:t xml:space="preserve"> finden</w:t>
      </w:r>
      <w:r w:rsidR="00DD493C" w:rsidRPr="007B55C4">
        <w:rPr>
          <w:rFonts w:eastAsia="Times New Roman"/>
          <w:lang w:val="de-DE" w:eastAsia="de-DE"/>
        </w:rPr>
        <w:t xml:space="preserve"> ihren Einsatz in der Herstellung von LCD Verbindungen und RFID Antennen. </w:t>
      </w:r>
    </w:p>
    <w:p w14:paraId="36F71460" w14:textId="77777777" w:rsidR="00DD493C" w:rsidRPr="007B55C4" w:rsidRDefault="00DD493C" w:rsidP="007B55C4">
      <w:pPr>
        <w:pStyle w:val="Presse-Fliesstext"/>
        <w:spacing w:before="240"/>
        <w:rPr>
          <w:rFonts w:eastAsia="Times New Roman"/>
          <w:lang w:val="de-DE" w:eastAsia="de-DE"/>
        </w:rPr>
      </w:pPr>
      <w:r w:rsidRPr="007B55C4">
        <w:rPr>
          <w:rFonts w:eastAsia="Times New Roman"/>
          <w:lang w:val="de-DE" w:eastAsia="de-DE"/>
        </w:rPr>
        <w:t>Großes Potenzial steckt auch in der Substitution von Lötprozessen bei temperatursensiblen Substraten. Aushärtetemperaturen von Klebstoffen sind deutlich geringer als beim Lötverfahren. Zudem sind sie flexibler als Lötmetall und können Vibrationen besser standhalten. Außerdem gibt es lösemittelfreie Klebstoffe</w:t>
      </w:r>
      <w:r w:rsidR="00DF5BFB" w:rsidRPr="007B55C4">
        <w:rPr>
          <w:rFonts w:eastAsia="Times New Roman"/>
          <w:lang w:val="de-DE" w:eastAsia="de-DE"/>
        </w:rPr>
        <w:t>. Sie sind</w:t>
      </w:r>
      <w:r w:rsidRPr="007B55C4">
        <w:rPr>
          <w:rFonts w:eastAsia="Times New Roman"/>
          <w:lang w:val="de-DE" w:eastAsia="de-DE"/>
        </w:rPr>
        <w:t xml:space="preserve"> im Gegensatz zu Lötmetallen </w:t>
      </w:r>
      <w:r w:rsidR="00DF5BFB" w:rsidRPr="007B55C4">
        <w:rPr>
          <w:rFonts w:eastAsia="Times New Roman"/>
          <w:lang w:val="de-DE" w:eastAsia="de-DE"/>
        </w:rPr>
        <w:t>umweltschonender</w:t>
      </w:r>
      <w:r w:rsidRPr="007B55C4">
        <w:rPr>
          <w:rFonts w:eastAsia="Times New Roman"/>
          <w:lang w:val="de-DE" w:eastAsia="de-DE"/>
        </w:rPr>
        <w:t>.</w:t>
      </w:r>
    </w:p>
    <w:p w14:paraId="3FD588F5" w14:textId="77777777" w:rsidR="00DF5BFB" w:rsidRDefault="00DF5BFB" w:rsidP="00DD493C">
      <w:pPr>
        <w:pStyle w:val="StandardWeb"/>
        <w:tabs>
          <w:tab w:val="left" w:pos="8505"/>
        </w:tabs>
        <w:spacing w:before="0" w:after="240" w:line="360" w:lineRule="auto"/>
        <w:ind w:right="1707"/>
        <w:rPr>
          <w:rFonts w:cs="Arial"/>
          <w:b/>
        </w:rPr>
      </w:pPr>
    </w:p>
    <w:p w14:paraId="7DF3EFEC" w14:textId="77777777" w:rsidR="00DF5BFB" w:rsidRPr="00B95996" w:rsidRDefault="00DF5BFB" w:rsidP="00DD493C">
      <w:pPr>
        <w:pStyle w:val="StandardWeb"/>
        <w:tabs>
          <w:tab w:val="left" w:pos="8505"/>
        </w:tabs>
        <w:spacing w:before="0" w:after="240" w:line="360" w:lineRule="auto"/>
        <w:ind w:right="1707"/>
        <w:rPr>
          <w:rFonts w:cs="Arial"/>
          <w:b/>
        </w:rPr>
      </w:pPr>
      <w:r>
        <w:rPr>
          <w:rFonts w:cs="Arial"/>
          <w:b/>
        </w:rPr>
        <w:t>Feststoffe in elektrisch leitfähigen Materialien</w:t>
      </w:r>
    </w:p>
    <w:p w14:paraId="12483789" w14:textId="10826991" w:rsidR="007B55C4" w:rsidRDefault="00DD493C" w:rsidP="00DD493C">
      <w:pPr>
        <w:pStyle w:val="StandardWeb"/>
        <w:tabs>
          <w:tab w:val="left" w:pos="8505"/>
        </w:tabs>
        <w:spacing w:before="0" w:after="240" w:line="360" w:lineRule="auto"/>
        <w:ind w:right="1707"/>
        <w:rPr>
          <w:rFonts w:cs="Arial"/>
        </w:rPr>
      </w:pPr>
      <w:r w:rsidRPr="001D4CA3">
        <w:rPr>
          <w:rFonts w:cs="Arial"/>
        </w:rPr>
        <w:t xml:space="preserve">Die </w:t>
      </w:r>
      <w:r>
        <w:rPr>
          <w:rFonts w:cs="Arial"/>
        </w:rPr>
        <w:t>Partikel</w:t>
      </w:r>
      <w:r w:rsidRPr="001D4CA3">
        <w:rPr>
          <w:rFonts w:cs="Arial"/>
        </w:rPr>
        <w:t xml:space="preserve"> </w:t>
      </w:r>
      <w:r>
        <w:rPr>
          <w:rFonts w:cs="Arial"/>
        </w:rPr>
        <w:t xml:space="preserve">in elektrisch leitfähigen Materialien </w:t>
      </w:r>
      <w:r w:rsidRPr="001D4CA3">
        <w:rPr>
          <w:rFonts w:cs="Arial"/>
        </w:rPr>
        <w:t xml:space="preserve">haben </w:t>
      </w:r>
      <w:r w:rsidR="007B55C4">
        <w:rPr>
          <w:rFonts w:cs="Arial"/>
        </w:rPr>
        <w:t>oft</w:t>
      </w:r>
      <w:r w:rsidRPr="001D4CA3">
        <w:rPr>
          <w:rFonts w:cs="Arial"/>
        </w:rPr>
        <w:t xml:space="preserve"> einen Durchmesser von </w:t>
      </w:r>
      <w:r>
        <w:rPr>
          <w:rFonts w:cs="Arial"/>
        </w:rPr>
        <w:t>25</w:t>
      </w:r>
      <w:r w:rsidRPr="001D4CA3">
        <w:rPr>
          <w:rFonts w:cs="Arial"/>
        </w:rPr>
        <w:t xml:space="preserve"> µm und mehr. </w:t>
      </w:r>
      <w:r>
        <w:rPr>
          <w:rFonts w:cs="Arial"/>
        </w:rPr>
        <w:t>I</w:t>
      </w:r>
      <w:r w:rsidRPr="001D4CA3">
        <w:rPr>
          <w:rFonts w:cs="Arial"/>
        </w:rPr>
        <w:t xml:space="preserve">n der Regel </w:t>
      </w:r>
      <w:r>
        <w:rPr>
          <w:rFonts w:cs="Arial"/>
        </w:rPr>
        <w:t xml:space="preserve">handelt es sich dabei </w:t>
      </w:r>
      <w:r w:rsidRPr="001D4CA3">
        <w:rPr>
          <w:rFonts w:cs="Arial"/>
        </w:rPr>
        <w:t>um grobdisperse Systeme</w:t>
      </w:r>
      <w:r>
        <w:rPr>
          <w:rFonts w:cs="Arial"/>
        </w:rPr>
        <w:t xml:space="preserve">, bei denen die Shorehärte der Partikel D90 übersteigt. </w:t>
      </w:r>
      <w:r w:rsidRPr="001D4CA3">
        <w:rPr>
          <w:rFonts w:cs="Arial"/>
        </w:rPr>
        <w:t xml:space="preserve">Je nach </w:t>
      </w:r>
      <w:r>
        <w:rPr>
          <w:rFonts w:cs="Arial"/>
        </w:rPr>
        <w:t xml:space="preserve">Materialhersteller und Anwendung variiert der Feststoffanteil. </w:t>
      </w:r>
      <w:r w:rsidR="007B55C4">
        <w:rPr>
          <w:rFonts w:cs="Arial"/>
        </w:rPr>
        <w:t>Meist liegt er</w:t>
      </w:r>
      <w:r>
        <w:rPr>
          <w:rFonts w:cs="Arial"/>
        </w:rPr>
        <w:t xml:space="preserve"> </w:t>
      </w:r>
      <w:r w:rsidRPr="001D4CA3">
        <w:rPr>
          <w:rFonts w:cs="Arial"/>
        </w:rPr>
        <w:t xml:space="preserve">zwischen </w:t>
      </w:r>
      <w:r>
        <w:rPr>
          <w:rFonts w:cs="Arial"/>
        </w:rPr>
        <w:t>75</w:t>
      </w:r>
      <w:r w:rsidR="004211E1">
        <w:rPr>
          <w:rFonts w:cs="Arial"/>
        </w:rPr>
        <w:t xml:space="preserve"> %</w:t>
      </w:r>
      <w:r w:rsidRPr="001D4CA3">
        <w:rPr>
          <w:rFonts w:cs="Arial"/>
        </w:rPr>
        <w:t xml:space="preserve"> und </w:t>
      </w:r>
      <w:r>
        <w:rPr>
          <w:rFonts w:cs="Arial"/>
        </w:rPr>
        <w:t>90</w:t>
      </w:r>
      <w:r w:rsidRPr="001D4CA3">
        <w:rPr>
          <w:rFonts w:cs="Arial"/>
        </w:rPr>
        <w:t xml:space="preserve"> %</w:t>
      </w:r>
      <w:r w:rsidR="007B55C4">
        <w:rPr>
          <w:rFonts w:cs="Arial"/>
        </w:rPr>
        <w:t xml:space="preserve"> </w:t>
      </w:r>
      <w:r w:rsidR="007B55C4">
        <w:rPr>
          <w:rFonts w:ascii="Courier New" w:hAnsi="Courier New" w:cs="Courier New"/>
        </w:rPr>
        <w:t>­</w:t>
      </w:r>
      <w:r w:rsidR="007B55C4">
        <w:rPr>
          <w:rFonts w:cs="Arial"/>
        </w:rPr>
        <w:t xml:space="preserve"> man kann also </w:t>
      </w:r>
      <w:r>
        <w:rPr>
          <w:rFonts w:cs="Arial"/>
        </w:rPr>
        <w:t xml:space="preserve">durchaus von hochgefüllten und abrasiven Materialien sprechen. </w:t>
      </w:r>
    </w:p>
    <w:p w14:paraId="5855B4F4" w14:textId="77777777" w:rsidR="009C1FEC" w:rsidRDefault="00DD493C" w:rsidP="00DD493C">
      <w:pPr>
        <w:pStyle w:val="StandardWeb"/>
        <w:tabs>
          <w:tab w:val="left" w:pos="8505"/>
        </w:tabs>
        <w:spacing w:before="0" w:after="240" w:line="360" w:lineRule="auto"/>
        <w:ind w:right="1707"/>
        <w:rPr>
          <w:rFonts w:cs="Arial"/>
        </w:rPr>
      </w:pPr>
      <w:r>
        <w:rPr>
          <w:rFonts w:cs="Arial"/>
        </w:rPr>
        <w:lastRenderedPageBreak/>
        <w:t>Der</w:t>
      </w:r>
      <w:r w:rsidRPr="001D4CA3">
        <w:rPr>
          <w:rFonts w:cs="Arial"/>
        </w:rPr>
        <w:t xml:space="preserve"> Dichteunterschied zwischen der dispersen Phase und dem Dispersionsmittel </w:t>
      </w:r>
      <w:r>
        <w:rPr>
          <w:rFonts w:cs="Arial"/>
        </w:rPr>
        <w:t xml:space="preserve">kann </w:t>
      </w:r>
      <w:r w:rsidRPr="001D4CA3">
        <w:rPr>
          <w:rFonts w:cs="Arial"/>
        </w:rPr>
        <w:t xml:space="preserve">zu </w:t>
      </w:r>
      <w:r>
        <w:rPr>
          <w:rFonts w:cs="Arial"/>
        </w:rPr>
        <w:t>Sedimentation führen</w:t>
      </w:r>
      <w:r w:rsidRPr="001D4CA3">
        <w:rPr>
          <w:rFonts w:cs="Arial"/>
        </w:rPr>
        <w:t>.</w:t>
      </w:r>
      <w:r>
        <w:rPr>
          <w:rFonts w:cs="Arial"/>
        </w:rPr>
        <w:t xml:space="preserve"> </w:t>
      </w:r>
    </w:p>
    <w:p w14:paraId="77872D8D" w14:textId="39FDCAB1" w:rsidR="007B55C4" w:rsidRDefault="00DD493C" w:rsidP="00DD493C">
      <w:pPr>
        <w:pStyle w:val="StandardWeb"/>
        <w:tabs>
          <w:tab w:val="left" w:pos="8505"/>
        </w:tabs>
        <w:spacing w:before="0" w:after="240" w:line="360" w:lineRule="auto"/>
        <w:ind w:right="1707"/>
        <w:rPr>
          <w:rFonts w:cs="Arial"/>
        </w:rPr>
      </w:pPr>
      <w:r>
        <w:rPr>
          <w:rFonts w:cs="Arial"/>
        </w:rPr>
        <w:t xml:space="preserve">Industrielle </w:t>
      </w:r>
      <w:r w:rsidRPr="001D4CA3">
        <w:rPr>
          <w:rFonts w:cs="Arial"/>
        </w:rPr>
        <w:t xml:space="preserve">Anwendungen erfordern </w:t>
      </w:r>
      <w:r>
        <w:rPr>
          <w:rFonts w:cs="Arial"/>
        </w:rPr>
        <w:t xml:space="preserve">allerdings </w:t>
      </w:r>
      <w:r w:rsidRPr="001D4CA3">
        <w:rPr>
          <w:rFonts w:cs="Arial"/>
        </w:rPr>
        <w:t>ein homogenes Produkt</w:t>
      </w:r>
      <w:r>
        <w:rPr>
          <w:rFonts w:cs="Arial"/>
        </w:rPr>
        <w:t>, da ein gleichmäßiger Feststoffanteil für einen validen Prozess gegeben sein muss</w:t>
      </w:r>
      <w:r w:rsidRPr="0016779F">
        <w:rPr>
          <w:rFonts w:cs="Arial"/>
        </w:rPr>
        <w:t>. Daher werden</w:t>
      </w:r>
      <w:r w:rsidR="0016779F" w:rsidRPr="0016779F">
        <w:rPr>
          <w:rFonts w:cs="Arial"/>
        </w:rPr>
        <w:t xml:space="preserve"> passende</w:t>
      </w:r>
      <w:r w:rsidRPr="0016779F">
        <w:rPr>
          <w:rFonts w:cs="Arial"/>
        </w:rPr>
        <w:t xml:space="preserve"> Dispersionsmittel gewählt, </w:t>
      </w:r>
      <w:r w:rsidR="0016779F" w:rsidRPr="0016779F">
        <w:rPr>
          <w:rFonts w:cs="Arial"/>
        </w:rPr>
        <w:t>die</w:t>
      </w:r>
      <w:r w:rsidRPr="0016779F">
        <w:rPr>
          <w:rFonts w:cs="Arial"/>
        </w:rPr>
        <w:t xml:space="preserve"> die Sedimentation bei der Lagerung und Verarbeitung des Produktes verhindern beziehungsweise verringern. Die Folge sind </w:t>
      </w:r>
      <w:r>
        <w:rPr>
          <w:rFonts w:cs="Arial"/>
        </w:rPr>
        <w:t>hohe Viskositäten bei elektrisch leitfähigen Materialien. Bei der Dosierung eben dieser Materialien</w:t>
      </w:r>
      <w:r w:rsidRPr="001D4CA3">
        <w:rPr>
          <w:rFonts w:cs="Arial"/>
        </w:rPr>
        <w:t xml:space="preserve"> stehen </w:t>
      </w:r>
      <w:r>
        <w:rPr>
          <w:rFonts w:cs="Arial"/>
        </w:rPr>
        <w:t xml:space="preserve">Anwender </w:t>
      </w:r>
      <w:r w:rsidRPr="001D4CA3">
        <w:rPr>
          <w:rFonts w:cs="Arial"/>
        </w:rPr>
        <w:t>vor der Herausforderung</w:t>
      </w:r>
      <w:r>
        <w:rPr>
          <w:rFonts w:cs="Arial"/>
        </w:rPr>
        <w:t>,</w:t>
      </w:r>
      <w:r w:rsidRPr="001D4CA3">
        <w:rPr>
          <w:rFonts w:cs="Arial"/>
        </w:rPr>
        <w:t xml:space="preserve"> </w:t>
      </w:r>
      <w:r>
        <w:rPr>
          <w:rFonts w:cs="Arial"/>
        </w:rPr>
        <w:t xml:space="preserve">abrasive Medien </w:t>
      </w:r>
      <w:r w:rsidRPr="001D4CA3">
        <w:rPr>
          <w:rFonts w:cs="Arial"/>
        </w:rPr>
        <w:t>viskositätsunabhängig</w:t>
      </w:r>
      <w:r>
        <w:rPr>
          <w:rFonts w:cs="Arial"/>
        </w:rPr>
        <w:t xml:space="preserve"> </w:t>
      </w:r>
      <w:r w:rsidRPr="001D4CA3">
        <w:rPr>
          <w:rFonts w:cs="Arial"/>
        </w:rPr>
        <w:t xml:space="preserve">und mit einer hohen Genauigkeit </w:t>
      </w:r>
      <w:r>
        <w:rPr>
          <w:rFonts w:cs="Arial"/>
        </w:rPr>
        <w:t>zu dosieren</w:t>
      </w:r>
      <w:r w:rsidR="007B55C4">
        <w:rPr>
          <w:rFonts w:cs="Arial"/>
        </w:rPr>
        <w:t>. Um</w:t>
      </w:r>
      <w:r>
        <w:rPr>
          <w:rFonts w:cs="Arial"/>
        </w:rPr>
        <w:t xml:space="preserve"> Prozesssicherheit zu garantieren und Materialkosten zu </w:t>
      </w:r>
      <w:r w:rsidR="007B55C4">
        <w:rPr>
          <w:rFonts w:cs="Arial"/>
        </w:rPr>
        <w:t>senken</w:t>
      </w:r>
      <w:r>
        <w:rPr>
          <w:rFonts w:cs="Arial"/>
        </w:rPr>
        <w:t xml:space="preserve">. </w:t>
      </w:r>
      <w:r w:rsidR="007B55C4">
        <w:rPr>
          <w:rFonts w:cs="Arial"/>
        </w:rPr>
        <w:br/>
      </w:r>
    </w:p>
    <w:p w14:paraId="17EB6F90" w14:textId="56C78378" w:rsidR="007B55C4" w:rsidRPr="007B55C4" w:rsidRDefault="007B55C4" w:rsidP="007B55C4">
      <w:pPr>
        <w:pStyle w:val="Untertitel"/>
        <w:spacing w:after="240"/>
        <w:rPr>
          <w:lang w:val="de-DE"/>
        </w:rPr>
      </w:pPr>
      <w:r w:rsidRPr="007B55C4">
        <w:rPr>
          <w:lang w:val="de-DE"/>
        </w:rPr>
        <w:t>Dosiergeräte für elektrisch leitfähige Materialien</w:t>
      </w:r>
    </w:p>
    <w:p w14:paraId="4622A416" w14:textId="6C98C1BF" w:rsidR="009C1FEC" w:rsidRDefault="00123929" w:rsidP="007B55C4">
      <w:pPr>
        <w:pStyle w:val="Presse-Fliesstext"/>
        <w:spacing w:after="240"/>
        <w:rPr>
          <w:lang w:val="de-DE"/>
        </w:rPr>
      </w:pPr>
      <w:r>
        <w:rPr>
          <w:noProof/>
        </w:rPr>
        <w:drawing>
          <wp:anchor distT="0" distB="107950" distL="114300" distR="180340" simplePos="0" relativeHeight="251658240" behindDoc="1" locked="0" layoutInCell="1" allowOverlap="1" wp14:anchorId="57EF8C9A" wp14:editId="4F165DFD">
            <wp:simplePos x="0" y="0"/>
            <wp:positionH relativeFrom="column">
              <wp:posOffset>7732</wp:posOffset>
            </wp:positionH>
            <wp:positionV relativeFrom="paragraph">
              <wp:posOffset>49903</wp:posOffset>
            </wp:positionV>
            <wp:extent cx="2393950" cy="3519805"/>
            <wp:effectExtent l="19050" t="19050" r="25400" b="23495"/>
            <wp:wrapTight wrapText="bothSides">
              <wp:wrapPolygon edited="0">
                <wp:start x="-172" y="-117"/>
                <wp:lineTo x="-172" y="21627"/>
                <wp:lineTo x="21657" y="21627"/>
                <wp:lineTo x="21657" y="-117"/>
                <wp:lineTo x="-172" y="-117"/>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393950" cy="3519805"/>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r w:rsidR="00DD493C" w:rsidRPr="007B55C4">
        <w:rPr>
          <w:lang w:val="de-DE"/>
        </w:rPr>
        <w:t xml:space="preserve">ViscoTec – spezialisiert auf das Bewegen, Bearbeiten und Dosieren von hochviskosen, struktursensiblen und feststoffbeladenen Flüssigkeiten – bietet </w:t>
      </w:r>
      <w:r w:rsidR="007B55C4" w:rsidRPr="007B55C4">
        <w:rPr>
          <w:lang w:val="de-DE"/>
        </w:rPr>
        <w:t>mi</w:t>
      </w:r>
      <w:r w:rsidR="007B55C4">
        <w:rPr>
          <w:lang w:val="de-DE"/>
        </w:rPr>
        <w:t>t seiner Marke preeflow</w:t>
      </w:r>
      <w:r w:rsidR="00DD493C" w:rsidRPr="007B55C4">
        <w:rPr>
          <w:lang w:val="de-DE"/>
        </w:rPr>
        <w:t xml:space="preserve"> präzise </w:t>
      </w:r>
      <w:r w:rsidR="007B55C4">
        <w:rPr>
          <w:lang w:val="de-DE"/>
        </w:rPr>
        <w:t>Dosierl</w:t>
      </w:r>
      <w:r w:rsidR="00DD493C" w:rsidRPr="007B55C4">
        <w:rPr>
          <w:lang w:val="de-DE"/>
        </w:rPr>
        <w:t xml:space="preserve">ösungen. Aufgrund der Eigenschaften von abrasiven Füllstoffen sind Pumpentypen wie Peristaltik- oder Drehkolbenpumpen nur bedingt für die Dosierung von hochgefüllten Materialien geeignet. </w:t>
      </w:r>
      <w:r w:rsidR="007B55C4" w:rsidRPr="007B55C4">
        <w:rPr>
          <w:lang w:val="de-DE"/>
        </w:rPr>
        <w:t>preeflow Mikrodispenser</w:t>
      </w:r>
      <w:r w:rsidR="00DD493C" w:rsidRPr="007B55C4">
        <w:rPr>
          <w:lang w:val="de-DE"/>
        </w:rPr>
        <w:t xml:space="preserve"> haben sich in diesem Gebiet </w:t>
      </w:r>
      <w:r w:rsidR="007B55C4">
        <w:rPr>
          <w:lang w:val="de-DE"/>
        </w:rPr>
        <w:t xml:space="preserve">dafür </w:t>
      </w:r>
      <w:r w:rsidR="00DD493C" w:rsidRPr="007B55C4">
        <w:rPr>
          <w:lang w:val="de-DE"/>
        </w:rPr>
        <w:t xml:space="preserve">bewährt. </w:t>
      </w:r>
    </w:p>
    <w:p w14:paraId="00D2C295" w14:textId="500A5DA8" w:rsidR="00213CF2" w:rsidRDefault="00DD493C" w:rsidP="007B55C4">
      <w:pPr>
        <w:pStyle w:val="Presse-Fliesstext"/>
        <w:spacing w:after="240"/>
        <w:rPr>
          <w:lang w:val="de-DE"/>
        </w:rPr>
      </w:pPr>
      <w:r w:rsidRPr="0016779F">
        <w:rPr>
          <w:lang w:val="de-DE"/>
        </w:rPr>
        <w:t xml:space="preserve">Sie zählen als Exzenterschneckenpumpe zu den rotierenden Verdrängerpumpen. Der Edelstahlrotor bewegt sich dabei exzentrisch in einem Stator aus Elastomer. Durch das Zusammenspiel von Rotor und Stator entstehen Kammern. Die Größe der sich alternierend öffnenden Kammern ist auch während der Rotation konstant, sodass es zu keiner Komprimierung des geförderten Produktes kommt. </w:t>
      </w:r>
      <w:r w:rsidRPr="00213CF2">
        <w:rPr>
          <w:lang w:val="de-DE"/>
        </w:rPr>
        <w:t xml:space="preserve">Aufgrund dieser </w:t>
      </w:r>
      <w:r w:rsidRPr="00213CF2">
        <w:rPr>
          <w:lang w:val="de-DE"/>
        </w:rPr>
        <w:lastRenderedPageBreak/>
        <w:t>Dosiergeometrie wird drehwinkelproportional pro Umdrehung immer ein konstantes Volumen gefördert</w:t>
      </w:r>
      <w:r w:rsidR="00213CF2" w:rsidRPr="00213CF2">
        <w:rPr>
          <w:lang w:val="de-DE"/>
        </w:rPr>
        <w:t>.</w:t>
      </w:r>
      <w:r w:rsidR="00213CF2">
        <w:rPr>
          <w:lang w:val="de-DE"/>
        </w:rPr>
        <w:t xml:space="preserve"> U</w:t>
      </w:r>
      <w:r w:rsidRPr="00213CF2">
        <w:rPr>
          <w:lang w:val="de-DE"/>
        </w:rPr>
        <w:t xml:space="preserve">nabhängig von der Viskosität des </w:t>
      </w:r>
      <w:r w:rsidR="00213CF2">
        <w:rPr>
          <w:lang w:val="de-DE"/>
        </w:rPr>
        <w:t>Dosiermaterials</w:t>
      </w:r>
      <w:r w:rsidRPr="00213CF2">
        <w:rPr>
          <w:lang w:val="de-DE"/>
        </w:rPr>
        <w:t xml:space="preserve"> und bei pulsationsfreiem Produktstrom.</w:t>
      </w:r>
    </w:p>
    <w:p w14:paraId="3F03B194" w14:textId="2CBC6084" w:rsidR="009C1FEC" w:rsidRDefault="009C1FEC" w:rsidP="00213CF2">
      <w:pPr>
        <w:pStyle w:val="Untertitel"/>
        <w:rPr>
          <w:lang w:val="de-DE"/>
        </w:rPr>
      </w:pPr>
    </w:p>
    <w:p w14:paraId="365BD4D1" w14:textId="4346B27C" w:rsidR="00213CF2" w:rsidRPr="00213CF2" w:rsidRDefault="00213CF2" w:rsidP="00213CF2">
      <w:pPr>
        <w:pStyle w:val="Untertitel"/>
        <w:rPr>
          <w:lang w:val="de-DE"/>
        </w:rPr>
      </w:pPr>
      <w:r w:rsidRPr="00213CF2">
        <w:rPr>
          <w:lang w:val="de-DE"/>
        </w:rPr>
        <w:t>preeflow Mikrodosiergeräte</w:t>
      </w:r>
    </w:p>
    <w:p w14:paraId="78B18814" w14:textId="004FD804" w:rsidR="00F6786C" w:rsidRDefault="009C1FEC" w:rsidP="00DD493C">
      <w:pPr>
        <w:pStyle w:val="StandardWeb"/>
        <w:tabs>
          <w:tab w:val="left" w:pos="8505"/>
        </w:tabs>
        <w:spacing w:before="0" w:after="240" w:line="360" w:lineRule="auto"/>
        <w:ind w:right="1707"/>
        <w:rPr>
          <w:rFonts w:cs="Arial"/>
        </w:rPr>
      </w:pPr>
      <w:r>
        <w:rPr>
          <w:rFonts w:cs="Arial"/>
        </w:rPr>
        <w:br/>
      </w:r>
      <w:bookmarkStart w:id="0" w:name="_GoBack"/>
      <w:r w:rsidR="00123929">
        <w:rPr>
          <w:rFonts w:cs="Arial"/>
          <w:noProof/>
        </w:rPr>
        <w:drawing>
          <wp:anchor distT="0" distB="0" distL="114300" distR="114300" simplePos="0" relativeHeight="251662336" behindDoc="1" locked="0" layoutInCell="1" allowOverlap="1" wp14:anchorId="700E950F" wp14:editId="1CFD2980">
            <wp:simplePos x="0" y="0"/>
            <wp:positionH relativeFrom="column">
              <wp:posOffset>5715</wp:posOffset>
            </wp:positionH>
            <wp:positionV relativeFrom="paragraph">
              <wp:posOffset>236855</wp:posOffset>
            </wp:positionV>
            <wp:extent cx="3375025" cy="2259330"/>
            <wp:effectExtent l="0" t="0" r="0" b="7620"/>
            <wp:wrapTight wrapText="bothSides">
              <wp:wrapPolygon edited="0">
                <wp:start x="0" y="0"/>
                <wp:lineTo x="0" y="21491"/>
                <wp:lineTo x="21458" y="21491"/>
                <wp:lineTo x="21458"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75025" cy="2259330"/>
                    </a:xfrm>
                    <a:prstGeom prst="rect">
                      <a:avLst/>
                    </a:prstGeom>
                    <a:noFill/>
                    <a:ln>
                      <a:noFill/>
                    </a:ln>
                  </pic:spPr>
                </pic:pic>
              </a:graphicData>
            </a:graphic>
          </wp:anchor>
        </w:drawing>
      </w:r>
      <w:bookmarkEnd w:id="0"/>
      <w:r w:rsidR="00213CF2">
        <w:rPr>
          <w:rFonts w:cs="Arial"/>
        </w:rPr>
        <w:t xml:space="preserve">preeflow garantiert </w:t>
      </w:r>
      <w:r w:rsidR="00DD493C">
        <w:rPr>
          <w:rFonts w:cs="Arial"/>
        </w:rPr>
        <w:t>eine</w:t>
      </w:r>
      <w:r w:rsidR="00DD493C" w:rsidRPr="001D4CA3">
        <w:rPr>
          <w:rFonts w:cs="Arial"/>
        </w:rPr>
        <w:t xml:space="preserve"> Dosiergenauigkeit </w:t>
      </w:r>
      <w:r w:rsidR="00DD493C">
        <w:rPr>
          <w:rFonts w:cs="Arial"/>
        </w:rPr>
        <w:t xml:space="preserve">von </w:t>
      </w:r>
      <w:r w:rsidR="00DD493C" w:rsidRPr="001D4CA3">
        <w:rPr>
          <w:rFonts w:cs="Arial"/>
        </w:rPr>
        <w:t>99 % (abhängig vom Medium)</w:t>
      </w:r>
      <w:r w:rsidR="00DD493C">
        <w:rPr>
          <w:rFonts w:cs="Arial"/>
        </w:rPr>
        <w:t xml:space="preserve"> bis zu einer Menge von 1 µl</w:t>
      </w:r>
      <w:r w:rsidR="00DD493C" w:rsidRPr="001D4CA3">
        <w:rPr>
          <w:rFonts w:cs="Arial"/>
        </w:rPr>
        <w:t>. Durch das komprimierungslose Fördern können auch h</w:t>
      </w:r>
      <w:r w:rsidR="00DD493C">
        <w:rPr>
          <w:rFonts w:cs="Arial"/>
        </w:rPr>
        <w:t>och</w:t>
      </w:r>
      <w:r w:rsidR="00DD493C" w:rsidRPr="001D4CA3">
        <w:rPr>
          <w:rFonts w:cs="Arial"/>
        </w:rPr>
        <w:t xml:space="preserve">viskose </w:t>
      </w:r>
      <w:r w:rsidR="00DD493C">
        <w:rPr>
          <w:rFonts w:cs="Arial"/>
        </w:rPr>
        <w:t xml:space="preserve">abrasive </w:t>
      </w:r>
      <w:r w:rsidR="00DD493C" w:rsidRPr="001D4CA3">
        <w:rPr>
          <w:rFonts w:cs="Arial"/>
        </w:rPr>
        <w:t>und schersensible M</w:t>
      </w:r>
      <w:r w:rsidR="00DD493C">
        <w:rPr>
          <w:rFonts w:cs="Arial"/>
        </w:rPr>
        <w:t>aterialien</w:t>
      </w:r>
      <w:r w:rsidR="00213CF2">
        <w:rPr>
          <w:rFonts w:cs="Arial"/>
        </w:rPr>
        <w:t xml:space="preserve"> </w:t>
      </w:r>
      <w:r w:rsidR="00DD493C">
        <w:rPr>
          <w:rFonts w:cs="Arial"/>
        </w:rPr>
        <w:t>aufgetragen</w:t>
      </w:r>
      <w:r w:rsidR="00DD493C" w:rsidRPr="001D4CA3">
        <w:rPr>
          <w:rFonts w:cs="Arial"/>
        </w:rPr>
        <w:t xml:space="preserve"> werden. </w:t>
      </w:r>
    </w:p>
    <w:p w14:paraId="47962E1C" w14:textId="5B01BC11" w:rsidR="00DD493C" w:rsidRDefault="00DD493C" w:rsidP="00DD493C">
      <w:pPr>
        <w:pStyle w:val="StandardWeb"/>
        <w:tabs>
          <w:tab w:val="left" w:pos="8505"/>
        </w:tabs>
        <w:spacing w:before="0" w:after="240" w:line="360" w:lineRule="auto"/>
        <w:ind w:right="1707"/>
        <w:rPr>
          <w:rFonts w:cs="Arial"/>
        </w:rPr>
      </w:pPr>
      <w:r w:rsidRPr="001D4CA3">
        <w:rPr>
          <w:rFonts w:cs="Arial"/>
        </w:rPr>
        <w:t xml:space="preserve">Die Pumpentechnik </w:t>
      </w:r>
      <w:r>
        <w:rPr>
          <w:rFonts w:cs="Arial"/>
        </w:rPr>
        <w:t xml:space="preserve">des Endloskolben-Prinzips </w:t>
      </w:r>
      <w:r w:rsidRPr="001D4CA3">
        <w:rPr>
          <w:rFonts w:cs="Arial"/>
        </w:rPr>
        <w:t>weist zusätzliche Vorteile gegenüber anderen Dosiermechanismen auf.</w:t>
      </w:r>
      <w:r w:rsidR="00C5081B">
        <w:rPr>
          <w:rFonts w:cs="Arial"/>
        </w:rPr>
        <w:t xml:space="preserve"> I</w:t>
      </w:r>
      <w:r w:rsidRPr="001D4CA3">
        <w:rPr>
          <w:rFonts w:cs="Arial"/>
        </w:rPr>
        <w:t xml:space="preserve">n über 95 % aller Anwendungen </w:t>
      </w:r>
      <w:r w:rsidR="00C5081B">
        <w:rPr>
          <w:rFonts w:cs="Arial"/>
        </w:rPr>
        <w:t xml:space="preserve">kann </w:t>
      </w:r>
      <w:r w:rsidRPr="001D4CA3">
        <w:rPr>
          <w:rFonts w:cs="Arial"/>
        </w:rPr>
        <w:t>auf Abfüll- und Dosierventile verzichtet werden</w:t>
      </w:r>
      <w:r>
        <w:rPr>
          <w:rFonts w:cs="Arial"/>
        </w:rPr>
        <w:t>.</w:t>
      </w:r>
      <w:r w:rsidRPr="001D4CA3">
        <w:rPr>
          <w:rFonts w:cs="Arial"/>
        </w:rPr>
        <w:t xml:space="preserve"> </w:t>
      </w:r>
      <w:r>
        <w:rPr>
          <w:rFonts w:cs="Arial"/>
        </w:rPr>
        <w:t>Durch</w:t>
      </w:r>
      <w:r w:rsidRPr="001D4CA3">
        <w:rPr>
          <w:rFonts w:cs="Arial"/>
        </w:rPr>
        <w:t xml:space="preserve"> einen Rückzug (Umkehrung der Drehrichtung des Dispensers) </w:t>
      </w:r>
      <w:r>
        <w:rPr>
          <w:rFonts w:cs="Arial"/>
        </w:rPr>
        <w:t xml:space="preserve">kommt es </w:t>
      </w:r>
      <w:r w:rsidRPr="001D4CA3">
        <w:rPr>
          <w:rFonts w:cs="Arial"/>
        </w:rPr>
        <w:t xml:space="preserve">zu einem kontrollierten Fadenabriss </w:t>
      </w:r>
      <w:r>
        <w:rPr>
          <w:rFonts w:cs="Arial"/>
        </w:rPr>
        <w:t>und ein</w:t>
      </w:r>
      <w:r w:rsidRPr="001D4CA3">
        <w:rPr>
          <w:rFonts w:cs="Arial"/>
        </w:rPr>
        <w:t xml:space="preserve"> Nachtropfen wird verhindert. </w:t>
      </w:r>
      <w:r>
        <w:rPr>
          <w:rFonts w:cs="Arial"/>
        </w:rPr>
        <w:t>Fadenziehende Gele, Harze oder Klebstoffe können dadurch präziser dosiert</w:t>
      </w:r>
      <w:r w:rsidRPr="001D4CA3">
        <w:rPr>
          <w:rFonts w:cs="Arial"/>
        </w:rPr>
        <w:t xml:space="preserve"> </w:t>
      </w:r>
      <w:r>
        <w:rPr>
          <w:rFonts w:cs="Arial"/>
        </w:rPr>
        <w:t>werden</w:t>
      </w:r>
      <w:r w:rsidRPr="001D4CA3">
        <w:rPr>
          <w:rFonts w:cs="Arial"/>
        </w:rPr>
        <w:t>.</w:t>
      </w:r>
      <w:r>
        <w:rPr>
          <w:rFonts w:cs="Arial"/>
        </w:rPr>
        <w:t xml:space="preserve"> </w:t>
      </w:r>
    </w:p>
    <w:p w14:paraId="6773C0A9" w14:textId="61ECAA4E" w:rsidR="00DD493C" w:rsidRDefault="00DD493C" w:rsidP="00DD493C">
      <w:pPr>
        <w:pStyle w:val="StandardWeb"/>
        <w:tabs>
          <w:tab w:val="left" w:pos="8505"/>
        </w:tabs>
        <w:spacing w:before="0" w:after="240" w:line="360" w:lineRule="auto"/>
        <w:ind w:right="1707"/>
        <w:rPr>
          <w:rFonts w:cs="Arial"/>
        </w:rPr>
      </w:pPr>
      <w:r>
        <w:rPr>
          <w:rFonts w:cs="Arial"/>
        </w:rPr>
        <w:t xml:space="preserve">Für die exakte Dosierung von abrasiven Materialien hat ViscoTec einen neuen Stator für den </w:t>
      </w:r>
      <w:r w:rsidR="00C5081B">
        <w:rPr>
          <w:rFonts w:cs="Arial"/>
        </w:rPr>
        <w:t xml:space="preserve">preeflow </w:t>
      </w:r>
      <w:r>
        <w:rPr>
          <w:rFonts w:cs="Arial"/>
        </w:rPr>
        <w:t xml:space="preserve">Mikrodispenser eco-PEN330 entwickelt. Die wesentliche Änderung besteht in einem neuen Statormaterial, </w:t>
      </w:r>
      <w:proofErr w:type="gramStart"/>
      <w:r w:rsidR="00C5081B">
        <w:rPr>
          <w:rFonts w:cs="Arial"/>
        </w:rPr>
        <w:t>das</w:t>
      </w:r>
      <w:proofErr w:type="gramEnd"/>
      <w:r>
        <w:rPr>
          <w:rFonts w:cs="Arial"/>
        </w:rPr>
        <w:t xml:space="preserve"> der hohen mechanischen Belastungen hochgefüllter Materialien noch besser standh</w:t>
      </w:r>
      <w:r w:rsidR="00C5081B">
        <w:rPr>
          <w:rFonts w:cs="Arial"/>
        </w:rPr>
        <w:t>ä</w:t>
      </w:r>
      <w:r>
        <w:rPr>
          <w:rFonts w:cs="Arial"/>
        </w:rPr>
        <w:t>lt. Der Anwender profitiert von einer noch höheren Prozesssicherheit und von längeren Wartungszyklen.</w:t>
      </w:r>
    </w:p>
    <w:p w14:paraId="23D8C30B" w14:textId="77777777" w:rsidR="009C1FEC" w:rsidRDefault="009C1FEC" w:rsidP="00264DB7">
      <w:pPr>
        <w:rPr>
          <w:b/>
        </w:rPr>
      </w:pPr>
    </w:p>
    <w:p w14:paraId="3F9E6AFC" w14:textId="77777777" w:rsidR="009C1FEC" w:rsidRDefault="009C1FEC" w:rsidP="00264DB7">
      <w:pPr>
        <w:rPr>
          <w:b/>
        </w:rPr>
      </w:pPr>
    </w:p>
    <w:p w14:paraId="278602F9" w14:textId="5934A063" w:rsidR="00264DB7" w:rsidRPr="00CA447C" w:rsidRDefault="00264DB7" w:rsidP="00264DB7">
      <w:pPr>
        <w:rPr>
          <w:b/>
        </w:rPr>
      </w:pPr>
      <w:r w:rsidRPr="00CA447C">
        <w:rPr>
          <w:b/>
        </w:rPr>
        <w:lastRenderedPageBreak/>
        <w:t>Autor:</w:t>
      </w:r>
    </w:p>
    <w:p w14:paraId="5B2CC7F9" w14:textId="04861EFD" w:rsidR="00264DB7" w:rsidRDefault="003C2FE5" w:rsidP="00264DB7">
      <w:pPr>
        <w:rPr>
          <w:lang w:val="en-GB"/>
        </w:rPr>
      </w:pPr>
      <w:r>
        <w:rPr>
          <w:noProof/>
          <w:lang w:val="en-GB"/>
        </w:rPr>
        <w:drawing>
          <wp:inline distT="0" distB="0" distL="0" distR="0" wp14:anchorId="285F91EC" wp14:editId="756DE58B">
            <wp:extent cx="1714500" cy="1714500"/>
            <wp:effectExtent l="19050" t="19050" r="19050" b="190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teffen-garbe-foto.1024x102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14699" cy="1714699"/>
                    </a:xfrm>
                    <a:prstGeom prst="rect">
                      <a:avLst/>
                    </a:prstGeom>
                    <a:noFill/>
                    <a:ln>
                      <a:solidFill>
                        <a:schemeClr val="accent1"/>
                      </a:solidFill>
                    </a:ln>
                  </pic:spPr>
                </pic:pic>
              </a:graphicData>
            </a:graphic>
          </wp:inline>
        </w:drawing>
      </w:r>
    </w:p>
    <w:p w14:paraId="381C586A" w14:textId="372DD48A" w:rsidR="009C1FEC" w:rsidRDefault="00264DB7" w:rsidP="00264DB7">
      <w:pPr>
        <w:pStyle w:val="Bildunterschrift"/>
        <w:rPr>
          <w:sz w:val="22"/>
          <w:szCs w:val="22"/>
        </w:rPr>
      </w:pPr>
      <w:r w:rsidRPr="00CA447C">
        <w:rPr>
          <w:b/>
          <w:sz w:val="22"/>
          <w:szCs w:val="22"/>
        </w:rPr>
        <w:t>Steffen Garbe</w:t>
      </w:r>
      <w:r w:rsidRPr="00CA447C">
        <w:rPr>
          <w:sz w:val="22"/>
          <w:szCs w:val="22"/>
        </w:rPr>
        <w:t xml:space="preserve">, </w:t>
      </w:r>
      <w:r w:rsidRPr="00CA447C">
        <w:rPr>
          <w:sz w:val="22"/>
          <w:szCs w:val="22"/>
          <w:lang w:eastAsia="en-US"/>
        </w:rPr>
        <w:t>Business Development</w:t>
      </w:r>
      <w:r w:rsidRPr="00CA447C">
        <w:rPr>
          <w:sz w:val="22"/>
          <w:szCs w:val="22"/>
        </w:rPr>
        <w:t xml:space="preserve">; </w:t>
      </w:r>
      <w:hyperlink r:id="rId12" w:history="1">
        <w:r w:rsidR="009C1FEC" w:rsidRPr="00785A8B">
          <w:rPr>
            <w:rStyle w:val="Hyperlink"/>
            <w:sz w:val="22"/>
            <w:szCs w:val="22"/>
          </w:rPr>
          <w:t>steffen.garbe@viscotec.de</w:t>
        </w:r>
      </w:hyperlink>
    </w:p>
    <w:p w14:paraId="4082572B" w14:textId="77777777" w:rsidR="009C1FEC" w:rsidRPr="00CA447C" w:rsidRDefault="009C1FEC" w:rsidP="00264DB7">
      <w:pPr>
        <w:pStyle w:val="Bildunterschrift"/>
        <w:rPr>
          <w:sz w:val="22"/>
          <w:szCs w:val="22"/>
        </w:rPr>
      </w:pPr>
    </w:p>
    <w:p w14:paraId="430D27F3" w14:textId="77777777" w:rsidR="00D56D5D" w:rsidRPr="00440F2B" w:rsidRDefault="00D56D5D" w:rsidP="00A1611B">
      <w:pPr>
        <w:pStyle w:val="Untertitel"/>
        <w:rPr>
          <w:lang w:val="de-DE"/>
        </w:rPr>
      </w:pPr>
      <w:r w:rsidRPr="00440F2B">
        <w:rPr>
          <w:lang w:val="de-DE"/>
        </w:rPr>
        <w:t>Mikrodosierung in Perfektion!</w:t>
      </w:r>
    </w:p>
    <w:p w14:paraId="6AC27795" w14:textId="77777777" w:rsidR="00D56D5D" w:rsidRPr="00A1611B" w:rsidRDefault="003A23BF" w:rsidP="00A1611B">
      <w:r w:rsidRPr="00A1611B">
        <w:t>preeflow</w:t>
      </w:r>
      <w:r w:rsidRPr="00440F2B">
        <w:rPr>
          <w:vertAlign w:val="superscript"/>
        </w:rPr>
        <w:t>®</w:t>
      </w:r>
      <w:r w:rsidRPr="00A1611B">
        <w:t xml:space="preserve"> ist eine Marke der ViscoTec Pumpen- u. Dosiertechnik GmbH. ViscoTec beschäftigt sich vorwiegend mit Anlagen, die zur Förderung, Dosierung, Auftragung, Abfüllung und der Entnahme von mittelviskosen bis hochviskosen Medien benötigt werden. Der Hauptsitz des technologischen Marktführers ist in Töging (Oberbayern, Kreis Altötting). Darüber hinaus verfügt ViscoTec über Niederlassungen in den USA, in China, Singapur und Indien und beschäftigt weltweit rund </w:t>
      </w:r>
      <w:r w:rsidR="00BD6574" w:rsidRPr="00A1611B">
        <w:t>200</w:t>
      </w:r>
      <w:r w:rsidRPr="00A1611B">
        <w:t xml:space="preserve"> Mitarbeiter. Die Marke preeflow</w:t>
      </w:r>
      <w:r w:rsidR="00440F2B" w:rsidRPr="00440F2B">
        <w:rPr>
          <w:vertAlign w:val="superscript"/>
        </w:rPr>
        <w:t>®</w:t>
      </w:r>
      <w:r w:rsidRPr="00A1611B">
        <w:t xml:space="preserve"> steht für präzises, rein volumetrisches Dosieren von Flüssigkeiten in Kleinstmengen und entstand im Jahr 2008. Weltweit werden preeflow</w:t>
      </w:r>
      <w:r w:rsidR="00440F2B" w:rsidRPr="00440F2B">
        <w:rPr>
          <w:vertAlign w:val="superscript"/>
        </w:rPr>
        <w:t>®</w:t>
      </w:r>
      <w:r w:rsidRPr="00A1611B">
        <w:t xml:space="preserve"> Produkte geschätzt, nicht zuletzt aufgrund einzigartiger Qualität – Made in Germany. Ein internationales Händlernetz bietet professionellen Service und Support rund um die preeflow Dosiersysteme. Die vielfältigen Anwendungsbereiche umfassen unter anderem die Branchen Automotive, Elektro- und Elektronikindustrie, Medizintechnik, Luft- und Raumfahrt, erneuerbare Energien, Elektro- und Hybridtechnik und Mess- und Sensortechnik. Alle preeflow</w:t>
      </w:r>
      <w:r w:rsidR="00440F2B" w:rsidRPr="00440F2B">
        <w:rPr>
          <w:vertAlign w:val="superscript"/>
        </w:rPr>
        <w:t>®</w:t>
      </w:r>
      <w:r w:rsidRPr="00A1611B">
        <w:t xml:space="preserve"> Systeme lassen sich dank standardisierter Schnittstellen einfach integrieren. Weltweit arbeiten über </w:t>
      </w:r>
      <w:r w:rsidR="004779ED" w:rsidRPr="00A1611B">
        <w:t>2</w:t>
      </w:r>
      <w:r w:rsidRPr="00A1611B">
        <w:t>0.000 preeflow</w:t>
      </w:r>
      <w:r w:rsidR="00440F2B" w:rsidRPr="00440F2B">
        <w:rPr>
          <w:vertAlign w:val="superscript"/>
        </w:rPr>
        <w:t>®</w:t>
      </w:r>
      <w:r w:rsidRPr="00A1611B">
        <w:t xml:space="preserve"> Systeme in halb- oder vollautomatischen Dosieranwendungen zur vollsten Zufriedenheit der Anwender und Kunden</w:t>
      </w:r>
      <w:r w:rsidR="008B0A02" w:rsidRPr="00A1611B">
        <w:t>.</w:t>
      </w:r>
      <w:r w:rsidR="00D56D5D" w:rsidRPr="00A1611B">
        <w:t xml:space="preserve"> </w:t>
      </w:r>
    </w:p>
    <w:p w14:paraId="417274F5" w14:textId="77777777" w:rsidR="00BD097C" w:rsidRDefault="00BD097C" w:rsidP="00A1611B"/>
    <w:p w14:paraId="5EFDAF12" w14:textId="77777777" w:rsidR="00BD097C" w:rsidRDefault="00BD097C" w:rsidP="00A1611B"/>
    <w:p w14:paraId="45323E19" w14:textId="77777777" w:rsidR="00BD097C" w:rsidRPr="00A1611B" w:rsidRDefault="00BD097C" w:rsidP="00A1611B">
      <w:pPr>
        <w:pStyle w:val="Untertitel"/>
        <w:rPr>
          <w:lang w:val="de-DE"/>
        </w:rPr>
      </w:pPr>
      <w:r w:rsidRPr="00A1611B">
        <w:rPr>
          <w:lang w:val="de-DE"/>
        </w:rPr>
        <w:t>Pressekontakt:</w:t>
      </w:r>
    </w:p>
    <w:p w14:paraId="338528E3" w14:textId="77777777" w:rsidR="00BD097C" w:rsidRPr="00214BE3" w:rsidRDefault="00BD097C" w:rsidP="00A1611B">
      <w:pPr>
        <w:spacing w:after="0"/>
      </w:pPr>
      <w:r w:rsidRPr="00214BE3">
        <w:t>Thomas Diringer, Leiter Geschäftsfeld Komponenten &amp; Geräte</w:t>
      </w:r>
    </w:p>
    <w:p w14:paraId="167E6435" w14:textId="77777777" w:rsidR="00BD097C" w:rsidRDefault="00BD097C" w:rsidP="00A1611B">
      <w:pPr>
        <w:spacing w:after="0"/>
      </w:pPr>
      <w:r w:rsidRPr="00BD097C">
        <w:t>ViscoTec Pumpen- u. Dosiertechnik GmbH</w:t>
      </w:r>
    </w:p>
    <w:p w14:paraId="09D713A2" w14:textId="77777777" w:rsidR="00BD097C" w:rsidRPr="00BD097C" w:rsidRDefault="00BD097C" w:rsidP="00A1611B">
      <w:pPr>
        <w:spacing w:after="0"/>
      </w:pPr>
      <w:r w:rsidRPr="00BD097C">
        <w:t>Amperstraße 13</w:t>
      </w:r>
      <w:r>
        <w:t xml:space="preserve">, </w:t>
      </w:r>
      <w:r w:rsidRPr="00BD097C">
        <w:t>D-84513 Töging a. Inn</w:t>
      </w:r>
    </w:p>
    <w:p w14:paraId="1B18E12E" w14:textId="77777777" w:rsidR="00BD097C" w:rsidRPr="00BD097C" w:rsidRDefault="00BD097C" w:rsidP="00A1611B">
      <w:pPr>
        <w:spacing w:after="0"/>
      </w:pPr>
      <w:r w:rsidRPr="00BD097C">
        <w:t>Telefon +49 8631 9274-44</w:t>
      </w:r>
      <w:r>
        <w:t>1</w:t>
      </w:r>
      <w:r w:rsidRPr="00BD097C">
        <w:t xml:space="preserve"> </w:t>
      </w:r>
    </w:p>
    <w:p w14:paraId="24836573" w14:textId="77777777" w:rsidR="00BD097C" w:rsidRPr="00BD097C" w:rsidRDefault="00BD097C" w:rsidP="00A1611B">
      <w:pPr>
        <w:spacing w:after="0"/>
      </w:pPr>
      <w:r w:rsidRPr="00BD097C">
        <w:t xml:space="preserve">E-Mail: </w:t>
      </w:r>
      <w:r>
        <w:t>thomas.diringer</w:t>
      </w:r>
      <w:r w:rsidRPr="00BD097C">
        <w:t>@viscotec.de · www.</w:t>
      </w:r>
      <w:r>
        <w:t>preeflow</w:t>
      </w:r>
      <w:r w:rsidRPr="00BD097C">
        <w:t>.</w:t>
      </w:r>
      <w:r>
        <w:t>com</w:t>
      </w:r>
    </w:p>
    <w:p w14:paraId="5FD7A80B" w14:textId="77777777" w:rsidR="00BD097C" w:rsidRPr="00BD097C" w:rsidRDefault="00BD097C" w:rsidP="00A1611B">
      <w:pPr>
        <w:spacing w:after="0"/>
      </w:pPr>
    </w:p>
    <w:p w14:paraId="6F56A1D5" w14:textId="77777777" w:rsidR="00BD097C" w:rsidRPr="0079149C" w:rsidRDefault="00BD097C" w:rsidP="00A1611B">
      <w:pPr>
        <w:spacing w:after="0"/>
      </w:pPr>
      <w:r w:rsidRPr="0079149C">
        <w:lastRenderedPageBreak/>
        <w:t xml:space="preserve">Elisabeth </w:t>
      </w:r>
      <w:r w:rsidR="00051241">
        <w:t>Naderer</w:t>
      </w:r>
      <w:r w:rsidRPr="0079149C">
        <w:t>, Leitung Marketing</w:t>
      </w:r>
    </w:p>
    <w:p w14:paraId="698B6189" w14:textId="77777777" w:rsidR="00BD097C" w:rsidRPr="00BD097C" w:rsidRDefault="00BD097C" w:rsidP="00A1611B">
      <w:pPr>
        <w:spacing w:after="0"/>
      </w:pPr>
      <w:r w:rsidRPr="00BD097C">
        <w:t>ViscoTec Pumpen- u. Dosiertechnik GmbH</w:t>
      </w:r>
    </w:p>
    <w:p w14:paraId="2329BA09" w14:textId="77777777" w:rsidR="00BD097C" w:rsidRPr="00BD097C" w:rsidRDefault="00BD097C" w:rsidP="00A1611B">
      <w:pPr>
        <w:spacing w:after="0"/>
      </w:pPr>
      <w:r w:rsidRPr="00BD097C">
        <w:t>Amperstraße 13</w:t>
      </w:r>
      <w:r>
        <w:t xml:space="preserve">, </w:t>
      </w:r>
      <w:r w:rsidRPr="00BD097C">
        <w:t>D-84513 Töging a. Inn</w:t>
      </w:r>
    </w:p>
    <w:p w14:paraId="12D2A903" w14:textId="77777777" w:rsidR="00BD097C" w:rsidRPr="00BD097C" w:rsidRDefault="00BD097C" w:rsidP="00A1611B">
      <w:pPr>
        <w:spacing w:after="0"/>
      </w:pPr>
      <w:r w:rsidRPr="00BD097C">
        <w:t xml:space="preserve">Telefon +49 8631 9274-447 </w:t>
      </w:r>
    </w:p>
    <w:p w14:paraId="36AAA558" w14:textId="77777777" w:rsidR="00BD097C" w:rsidRPr="00BD097C" w:rsidRDefault="00BD097C" w:rsidP="00A1611B">
      <w:pPr>
        <w:spacing w:after="0"/>
      </w:pPr>
      <w:r w:rsidRPr="00BD097C">
        <w:t>E-Mail: elisabeth.</w:t>
      </w:r>
      <w:r w:rsidR="00051241">
        <w:t>naderer</w:t>
      </w:r>
      <w:r w:rsidRPr="00BD097C">
        <w:t>@viscotec.de · www.viscotec.de</w:t>
      </w:r>
    </w:p>
    <w:p w14:paraId="4B95DEDC" w14:textId="77777777" w:rsidR="0050565F" w:rsidRPr="00BD097C" w:rsidRDefault="0050565F" w:rsidP="00A1611B"/>
    <w:p w14:paraId="4F93791C" w14:textId="77777777" w:rsidR="00207D48" w:rsidRPr="00BD097C" w:rsidRDefault="00207D48" w:rsidP="00A1611B"/>
    <w:p w14:paraId="679A032F" w14:textId="77777777" w:rsidR="00207D48" w:rsidRDefault="00207D48" w:rsidP="00A1611B"/>
    <w:sectPr w:rsidR="00207D48" w:rsidSect="00C82731">
      <w:headerReference w:type="default" r:id="rId13"/>
      <w:footerReference w:type="default" r:id="rId14"/>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594464" w14:textId="77777777" w:rsidR="00833C02" w:rsidRDefault="00833C02" w:rsidP="00A1611B">
      <w:r>
        <w:separator/>
      </w:r>
    </w:p>
  </w:endnote>
  <w:endnote w:type="continuationSeparator" w:id="0">
    <w:p w14:paraId="68364835" w14:textId="77777777" w:rsidR="00833C02" w:rsidRDefault="00833C02"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B14AB" w14:textId="77777777" w:rsidR="00A1611B" w:rsidRPr="00A1611B" w:rsidRDefault="00A1611B" w:rsidP="00A1611B">
    <w:pPr>
      <w:spacing w:after="0" w:line="240" w:lineRule="auto"/>
      <w:rPr>
        <w:noProof/>
        <w:sz w:val="14"/>
        <w:szCs w:val="14"/>
      </w:rPr>
    </w:pPr>
  </w:p>
  <w:p w14:paraId="2614C1C9"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60288" behindDoc="0" locked="0" layoutInCell="1" allowOverlap="1" wp14:anchorId="0D06DBF1" wp14:editId="5B306D4A">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F5C600"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055AF173" w14:textId="77777777" w:rsidR="00A1611B" w:rsidRPr="00A1611B" w:rsidRDefault="00A1611B" w:rsidP="00A1611B">
    <w:pPr>
      <w:spacing w:after="0" w:line="240" w:lineRule="auto"/>
      <w:rPr>
        <w:noProof/>
        <w:sz w:val="14"/>
        <w:szCs w:val="14"/>
      </w:rPr>
    </w:pPr>
  </w:p>
  <w:p w14:paraId="0CED6973" w14:textId="77777777" w:rsidR="00C82731" w:rsidRPr="00A1611B" w:rsidRDefault="00C82731" w:rsidP="00A1611B">
    <w:pPr>
      <w:pStyle w:val="Fusszeile"/>
    </w:pPr>
    <w:r w:rsidRPr="00A1611B">
      <w:t>Stand: 07.06.2018</w:t>
    </w:r>
    <w:r w:rsidRPr="00A1611B">
      <w:rPr>
        <w:color w:val="7F7F7F"/>
      </w:rPr>
      <w:tab/>
    </w:r>
    <w:r w:rsidRPr="00A1611B">
      <w:t xml:space="preserve"> </w:t>
    </w:r>
    <w:r w:rsidRPr="00A1611B">
      <w:rPr>
        <w:color w:val="7F7F7F"/>
      </w:rPr>
      <w:tab/>
    </w:r>
    <w:r w:rsidR="00A1611B">
      <w:t xml:space="preserve">                                                                 </w:t>
    </w:r>
    <w:r w:rsidRPr="00A1611B">
      <w:t xml:space="preserve">Seite </w:t>
    </w:r>
    <w:r w:rsidRPr="00A1611B">
      <w:fldChar w:fldCharType="begin"/>
    </w:r>
    <w:r w:rsidRPr="00A1611B">
      <w:instrText xml:space="preserve"> PAGE </w:instrText>
    </w:r>
    <w:r w:rsidRPr="00A1611B">
      <w:fldChar w:fldCharType="separate"/>
    </w:r>
    <w:r w:rsidRPr="00A1611B">
      <w:t>1</w:t>
    </w:r>
    <w:r w:rsidRPr="00A1611B">
      <w:fldChar w:fldCharType="end"/>
    </w:r>
    <w:r w:rsidRPr="00A1611B">
      <w:t xml:space="preserve"> von </w:t>
    </w:r>
    <w:r w:rsidRPr="00A1611B">
      <w:fldChar w:fldCharType="begin"/>
    </w:r>
    <w:r w:rsidRPr="00A1611B">
      <w:instrText xml:space="preserve"> NUMPAGES  </w:instrText>
    </w:r>
    <w:r w:rsidRPr="00A1611B">
      <w:fldChar w:fldCharType="separate"/>
    </w:r>
    <w:r w:rsidRPr="00A1611B">
      <w:t>1</w:t>
    </w:r>
    <w:r w:rsidRPr="00A1611B">
      <w:fldChar w:fldCharType="end"/>
    </w:r>
  </w:p>
  <w:p w14:paraId="0AF31BC0" w14:textId="77777777" w:rsidR="00A1611B" w:rsidRPr="00A1611B" w:rsidRDefault="00A1611B" w:rsidP="00A1611B">
    <w:pPr>
      <w:pStyle w:val="Fusszeile"/>
    </w:pPr>
  </w:p>
  <w:p w14:paraId="2B7C465B"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59A3CDF9"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7FAE6" w14:textId="77777777" w:rsidR="00833C02" w:rsidRDefault="00833C02" w:rsidP="00A1611B">
      <w:r>
        <w:separator/>
      </w:r>
    </w:p>
  </w:footnote>
  <w:footnote w:type="continuationSeparator" w:id="0">
    <w:p w14:paraId="6897E146" w14:textId="77777777" w:rsidR="00833C02" w:rsidRDefault="00833C02"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03ED6"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106593E7" wp14:editId="23E7C1E9">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2D3758B5" w14:textId="77777777" w:rsidR="006B78C4" w:rsidRDefault="006B78C4" w:rsidP="00A1611B">
    <w:pPr>
      <w:pStyle w:val="Kopfzeile"/>
    </w:pPr>
  </w:p>
  <w:p w14:paraId="3F52DDBD" w14:textId="77777777" w:rsidR="006B78C4" w:rsidRDefault="006B78C4" w:rsidP="00A1611B">
    <w:pPr>
      <w:pStyle w:val="Kopfzeile"/>
    </w:pPr>
  </w:p>
  <w:p w14:paraId="69116829" w14:textId="77777777" w:rsidR="006B78C4" w:rsidRDefault="006B78C4" w:rsidP="00A1611B">
    <w:pPr>
      <w:pStyle w:val="Kopfzeile"/>
    </w:pPr>
  </w:p>
  <w:p w14:paraId="5BD5D831" w14:textId="77777777" w:rsidR="006B78C4" w:rsidRDefault="006B78C4" w:rsidP="00A1611B">
    <w:pPr>
      <w:pStyle w:val="Kopfzeile"/>
    </w:pPr>
  </w:p>
  <w:p w14:paraId="35D3ADD6" w14:textId="77777777" w:rsidR="006B78C4" w:rsidRPr="00BD6574" w:rsidRDefault="00BD7356" w:rsidP="00A1611B">
    <w:pPr>
      <w:pStyle w:val="KopfzeileHeadline"/>
    </w:pPr>
    <w:r>
      <w:t>WHITEPAPER</w:t>
    </w:r>
  </w:p>
  <w:p w14:paraId="14C0C303" w14:textId="77777777" w:rsidR="006B78C4" w:rsidRDefault="006B78C4" w:rsidP="00A1611B">
    <w:pPr>
      <w:pStyle w:val="Kopfzeile"/>
    </w:pPr>
  </w:p>
  <w:p w14:paraId="4205FC84" w14:textId="77777777" w:rsidR="006B78C4" w:rsidRDefault="006B78C4" w:rsidP="00A1611B">
    <w:pPr>
      <w:pStyle w:val="Kopfzeile"/>
    </w:pPr>
  </w:p>
  <w:p w14:paraId="7AB53728" w14:textId="77777777"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attachedTemplate r:id="rId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93C"/>
    <w:rsid w:val="00051241"/>
    <w:rsid w:val="0007129F"/>
    <w:rsid w:val="000B283B"/>
    <w:rsid w:val="000B44E6"/>
    <w:rsid w:val="000D7869"/>
    <w:rsid w:val="000F3990"/>
    <w:rsid w:val="00100CE6"/>
    <w:rsid w:val="00123929"/>
    <w:rsid w:val="00165813"/>
    <w:rsid w:val="0016779F"/>
    <w:rsid w:val="0019178B"/>
    <w:rsid w:val="00207D48"/>
    <w:rsid w:val="00213097"/>
    <w:rsid w:val="00213CF2"/>
    <w:rsid w:val="00214BE3"/>
    <w:rsid w:val="00216DE4"/>
    <w:rsid w:val="00264DB7"/>
    <w:rsid w:val="00272C75"/>
    <w:rsid w:val="002B4444"/>
    <w:rsid w:val="002C1B58"/>
    <w:rsid w:val="00304C95"/>
    <w:rsid w:val="00346F0D"/>
    <w:rsid w:val="003857C3"/>
    <w:rsid w:val="003A0202"/>
    <w:rsid w:val="003A23BF"/>
    <w:rsid w:val="003B2004"/>
    <w:rsid w:val="003C2FE5"/>
    <w:rsid w:val="004211E1"/>
    <w:rsid w:val="00440F2B"/>
    <w:rsid w:val="004779ED"/>
    <w:rsid w:val="004F0705"/>
    <w:rsid w:val="00502B11"/>
    <w:rsid w:val="0050565F"/>
    <w:rsid w:val="00592CA1"/>
    <w:rsid w:val="00610C87"/>
    <w:rsid w:val="006B78C4"/>
    <w:rsid w:val="006C6AE2"/>
    <w:rsid w:val="006E2BC6"/>
    <w:rsid w:val="00756476"/>
    <w:rsid w:val="00782414"/>
    <w:rsid w:val="0079149C"/>
    <w:rsid w:val="00791C50"/>
    <w:rsid w:val="007B55C4"/>
    <w:rsid w:val="007C6E88"/>
    <w:rsid w:val="007E6CA0"/>
    <w:rsid w:val="00830866"/>
    <w:rsid w:val="00833C02"/>
    <w:rsid w:val="0087508C"/>
    <w:rsid w:val="008B0A02"/>
    <w:rsid w:val="008F388C"/>
    <w:rsid w:val="00974CD8"/>
    <w:rsid w:val="00992BE1"/>
    <w:rsid w:val="009A6CE5"/>
    <w:rsid w:val="009C1FEC"/>
    <w:rsid w:val="009D0A72"/>
    <w:rsid w:val="009D5E03"/>
    <w:rsid w:val="00A02963"/>
    <w:rsid w:val="00A1611B"/>
    <w:rsid w:val="00A23D8E"/>
    <w:rsid w:val="00AC080F"/>
    <w:rsid w:val="00B5126A"/>
    <w:rsid w:val="00B60D2C"/>
    <w:rsid w:val="00BD097C"/>
    <w:rsid w:val="00BD6574"/>
    <w:rsid w:val="00BD7356"/>
    <w:rsid w:val="00BE5D7F"/>
    <w:rsid w:val="00C135DE"/>
    <w:rsid w:val="00C5081B"/>
    <w:rsid w:val="00C82731"/>
    <w:rsid w:val="00C83E1A"/>
    <w:rsid w:val="00C93794"/>
    <w:rsid w:val="00CD306B"/>
    <w:rsid w:val="00CF08AA"/>
    <w:rsid w:val="00D130D4"/>
    <w:rsid w:val="00D505E0"/>
    <w:rsid w:val="00D520FF"/>
    <w:rsid w:val="00D56D5D"/>
    <w:rsid w:val="00D844A5"/>
    <w:rsid w:val="00D87711"/>
    <w:rsid w:val="00DD493C"/>
    <w:rsid w:val="00DF5BFB"/>
    <w:rsid w:val="00DF6847"/>
    <w:rsid w:val="00EB69BA"/>
    <w:rsid w:val="00ED3E57"/>
    <w:rsid w:val="00EF7AD4"/>
    <w:rsid w:val="00F131E0"/>
    <w:rsid w:val="00F678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B102D77"/>
  <w15:docId w15:val="{F799AD68-C33A-4FAD-B619-01C0DF37D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US"/>
    </w:rPr>
  </w:style>
  <w:style w:type="paragraph" w:styleId="Untertitel">
    <w:name w:val="Subtitle"/>
    <w:basedOn w:val="Standard"/>
    <w:next w:val="Standard"/>
    <w:link w:val="UntertitelZchn"/>
    <w:uiPriority w:val="11"/>
    <w:qFormat/>
    <w:rsid w:val="00A1611B"/>
    <w:pPr>
      <w:spacing w:after="0" w:line="360" w:lineRule="auto"/>
      <w:ind w:right="1418"/>
    </w:pPr>
    <w:rPr>
      <w:b/>
      <w:lang w:val="en-US"/>
    </w:rPr>
  </w:style>
  <w:style w:type="character" w:customStyle="1" w:styleId="UntertitelZchn">
    <w:name w:val="Untertitel Zchn"/>
    <w:basedOn w:val="Absatz-Standardschriftart"/>
    <w:link w:val="Untertitel"/>
    <w:uiPriority w:val="11"/>
    <w:rsid w:val="00A1611B"/>
    <w:rPr>
      <w:rFonts w:ascii="Arial" w:hAnsi="Arial" w:cs="Arial"/>
      <w:b/>
      <w:lang w:val="en-US"/>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lang w:val="en-US"/>
    </w:rPr>
  </w:style>
  <w:style w:type="paragraph" w:customStyle="1" w:styleId="Presse-Fliesstext">
    <w:name w:val="Presse-Fliesstext"/>
    <w:basedOn w:val="Standard"/>
    <w:link w:val="Presse-FliesstextZchn"/>
    <w:qFormat/>
    <w:rsid w:val="00A1611B"/>
    <w:pPr>
      <w:spacing w:after="0" w:line="360" w:lineRule="auto"/>
      <w:ind w:right="1418"/>
    </w:pPr>
    <w:rPr>
      <w:lang w:val="en-US"/>
    </w:r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US"/>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paragraph" w:styleId="Titel">
    <w:name w:val="Title"/>
    <w:aliases w:val="Verzeichnis_Topic"/>
    <w:basedOn w:val="Standard"/>
    <w:link w:val="TitelZchn"/>
    <w:uiPriority w:val="10"/>
    <w:qFormat/>
    <w:rsid w:val="00DD493C"/>
    <w:pPr>
      <w:spacing w:before="240" w:after="480" w:line="264" w:lineRule="auto"/>
      <w:jc w:val="left"/>
    </w:pPr>
    <w:rPr>
      <w:rFonts w:eastAsia="Times New Roman" w:cs="Times New Roman"/>
      <w:b/>
      <w:sz w:val="32"/>
      <w:lang w:eastAsia="de-DE"/>
    </w:rPr>
  </w:style>
  <w:style w:type="character" w:customStyle="1" w:styleId="TitelZchn">
    <w:name w:val="Titel Zchn"/>
    <w:aliases w:val="Verzeichnis_Topic Zchn"/>
    <w:basedOn w:val="Absatz-Standardschriftart"/>
    <w:link w:val="Titel"/>
    <w:uiPriority w:val="10"/>
    <w:rsid w:val="00DD493C"/>
    <w:rPr>
      <w:rFonts w:ascii="Arial" w:eastAsia="Times New Roman" w:hAnsi="Arial" w:cs="Times New Roman"/>
      <w:b/>
      <w:sz w:val="32"/>
      <w:lang w:eastAsia="de-DE"/>
    </w:rPr>
  </w:style>
  <w:style w:type="character" w:styleId="Kommentarzeichen">
    <w:name w:val="annotation reference"/>
    <w:basedOn w:val="Absatz-Standardschriftart"/>
    <w:uiPriority w:val="99"/>
    <w:semiHidden/>
    <w:unhideWhenUsed/>
    <w:rsid w:val="007B55C4"/>
    <w:rPr>
      <w:sz w:val="16"/>
      <w:szCs w:val="16"/>
    </w:rPr>
  </w:style>
  <w:style w:type="paragraph" w:styleId="Kommentartext">
    <w:name w:val="annotation text"/>
    <w:basedOn w:val="Standard"/>
    <w:link w:val="KommentartextZchn"/>
    <w:uiPriority w:val="99"/>
    <w:semiHidden/>
    <w:unhideWhenUsed/>
    <w:rsid w:val="007B55C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B55C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B55C4"/>
    <w:rPr>
      <w:b/>
      <w:bCs/>
    </w:rPr>
  </w:style>
  <w:style w:type="character" w:customStyle="1" w:styleId="KommentarthemaZchn">
    <w:name w:val="Kommentarthema Zchn"/>
    <w:basedOn w:val="KommentartextZchn"/>
    <w:link w:val="Kommentarthema"/>
    <w:uiPriority w:val="99"/>
    <w:semiHidden/>
    <w:rsid w:val="007B55C4"/>
    <w:rPr>
      <w:rFonts w:ascii="Arial" w:hAnsi="Arial" w:cs="Arial"/>
      <w:b/>
      <w:bCs/>
      <w:sz w:val="20"/>
      <w:szCs w:val="20"/>
    </w:rPr>
  </w:style>
  <w:style w:type="character" w:styleId="NichtaufgelsteErwhnung">
    <w:name w:val="Unresolved Mention"/>
    <w:basedOn w:val="Absatz-Standardschriftart"/>
    <w:uiPriority w:val="99"/>
    <w:semiHidden/>
    <w:unhideWhenUsed/>
    <w:rsid w:val="009C1F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steffen.garbe@viscotec.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vtdefile01\daten$\allgemein\vorlagen\Pressevorlagen\preeflow-Pressevorlage-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FAF95-1A1A-4CD1-ACCD-4E82827B8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preeflow-Pressevorlage-DE.dotx</Template>
  <TotalTime>0</TotalTime>
  <Pages>6</Pages>
  <Words>1096</Words>
  <Characters>6912</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Demmelhuber, Sandra</dc:creator>
  <cp:lastModifiedBy>Hintereder, Melanie</cp:lastModifiedBy>
  <cp:revision>8</cp:revision>
  <cp:lastPrinted>2018-11-29T06:55:00Z</cp:lastPrinted>
  <dcterms:created xsi:type="dcterms:W3CDTF">2018-11-29T09:35:00Z</dcterms:created>
  <dcterms:modified xsi:type="dcterms:W3CDTF">2019-01-14T08:33:00Z</dcterms:modified>
</cp:coreProperties>
</file>