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307BA" w14:textId="7D16919E" w:rsidR="00791C50" w:rsidRPr="00A1008F" w:rsidRDefault="00F54B92" w:rsidP="00A1611B">
      <w:pPr>
        <w:pStyle w:val="berschrift1"/>
      </w:pPr>
      <w:r>
        <w:t xml:space="preserve">Mélange dynamique : surveillance et régulation de l’entraînement  </w:t>
      </w:r>
    </w:p>
    <w:p w14:paraId="50F025D3" w14:textId="5256C535" w:rsidR="00791C50" w:rsidRPr="00A1008F" w:rsidRDefault="007D2F60" w:rsidP="00A1611B">
      <w:pPr>
        <w:pStyle w:val="Untertitel"/>
      </w:pPr>
      <w:proofErr w:type="spellStart"/>
      <w:proofErr w:type="gramStart"/>
      <w:r>
        <w:t>eco</w:t>
      </w:r>
      <w:proofErr w:type="spellEnd"/>
      <w:proofErr w:type="gramEnd"/>
      <w:r>
        <w:t>-DUOMIX : mises à jour matérielles et logicielles</w:t>
      </w:r>
    </w:p>
    <w:p w14:paraId="7CD6974E" w14:textId="77777777" w:rsidR="00F52760" w:rsidRPr="00DC11A3" w:rsidRDefault="00F52760" w:rsidP="000F053C">
      <w:pPr>
        <w:pStyle w:val="Presse-Fliesstext"/>
      </w:pPr>
    </w:p>
    <w:p w14:paraId="3AA0D2F8" w14:textId="03C74766" w:rsidR="0086167F" w:rsidRDefault="00F52760" w:rsidP="008F3C51">
      <w:pPr>
        <w:pStyle w:val="Presse-Fliesstext"/>
      </w:pPr>
      <w:r>
        <w:t>L’obtention d’un mélange optimal des composants difficiles à traiter requiert en général un processus plus sophistiqué. Avec son processus de mélange dynamique, l’</w:t>
      </w:r>
      <w:proofErr w:type="spellStart"/>
      <w:r>
        <w:t>eco</w:t>
      </w:r>
      <w:proofErr w:type="spellEnd"/>
      <w:r>
        <w:t xml:space="preserve">-DUOMIX propose une technique idéale de traitement des fluides complexes dans le cadre de la fabrication industrielle. Une mise à jour technique a eu lieu récemment : le moteur du mélangeur est plus puissant avec un couple 100% plus élevé et un auxiliaire de </w:t>
      </w:r>
      <w:proofErr w:type="gramStart"/>
      <w:r>
        <w:t>montage</w:t>
      </w:r>
      <w:proofErr w:type="gramEnd"/>
      <w:r>
        <w:t xml:space="preserve"> pour le remplacement de la capsule de mélange. Des optimisations supplémentaires apportées au concept d’étanchéité et à l’arbre du mélangeur influencent positivement la longévité et les intervalles de maintenance de l’</w:t>
      </w:r>
      <w:proofErr w:type="spellStart"/>
      <w:r>
        <w:t>eco</w:t>
      </w:r>
      <w:proofErr w:type="spellEnd"/>
      <w:r>
        <w:t>-DUOMIX, et améliorent sa durée de vie totale. En outre, avec la commande eco-CONTROL-EC200 2.0, l’</w:t>
      </w:r>
      <w:proofErr w:type="spellStart"/>
      <w:r>
        <w:t>eco</w:t>
      </w:r>
      <w:proofErr w:type="spellEnd"/>
      <w:r>
        <w:t>-DUOMIX dispose de plus de fonctionnalités : les utilisateurs peuvent se réjouir à la perspective d’une surveillance de l’entraînement avec régulation de la vitesse et disposent en plus d’un ajustement numérique de la vitesse pour chaque programme de mélange. Autre atout pour un contrôle renforcé des processus au quotidien : la nouvelle surveillance de vitesse en temps réel. L’entraînement de mélange fonctionne dorénavant avec une durée de post-fonctionnement.</w:t>
      </w:r>
    </w:p>
    <w:p w14:paraId="1A4CC190" w14:textId="62129B39" w:rsidR="008F3C51" w:rsidRDefault="000B7DC2" w:rsidP="008F3C51">
      <w:pPr>
        <w:pStyle w:val="Presse-Fliesstext"/>
      </w:pPr>
      <w:r>
        <w:t xml:space="preserve">Les rapports de mélange possibles restent inchangés : de </w:t>
      </w:r>
      <w:proofErr w:type="gramStart"/>
      <w:r>
        <w:t>1:</w:t>
      </w:r>
      <w:proofErr w:type="gramEnd"/>
      <w:r>
        <w:t>1 à 1:</w:t>
      </w:r>
      <w:r w:rsidR="00DC11A3">
        <w:t>1</w:t>
      </w:r>
      <w:r>
        <w:t xml:space="preserve">0 ou </w:t>
      </w:r>
      <w:r w:rsidR="00DC11A3">
        <w:t>1</w:t>
      </w:r>
      <w:r>
        <w:t>0:1</w:t>
      </w:r>
      <w:r w:rsidR="009F4695">
        <w:t>.</w:t>
      </w:r>
      <w:r>
        <w:t xml:space="preserve"> Reste également inchangée : la surveillance du processus via le capteur de pression précis </w:t>
      </w:r>
      <w:proofErr w:type="spellStart"/>
      <w:r>
        <w:t>flowplus</w:t>
      </w:r>
      <w:proofErr w:type="spellEnd"/>
      <w:r>
        <w:t xml:space="preserve">-SPT M6. </w:t>
      </w:r>
    </w:p>
    <w:p w14:paraId="30650CBA" w14:textId="5A4E3FEE" w:rsidR="0086167F" w:rsidRDefault="000B7DC2" w:rsidP="000B7DC2">
      <w:pPr>
        <w:pStyle w:val="Presse-Fliesstext"/>
      </w:pPr>
      <w:r>
        <w:t xml:space="preserve">La nécessité des adaptations technologiques s’explique avant tout par la diversité croissante des colles utilisées dans l’industrie : le nombre d’agents adhésifs existant actuellement est estimé à 40 000. Et chacun possède des paramètres de traitement différents. </w:t>
      </w:r>
      <w:r>
        <w:br/>
        <w:t>Les technologies comme celles de l’</w:t>
      </w:r>
      <w:proofErr w:type="spellStart"/>
      <w:r>
        <w:t>eco</w:t>
      </w:r>
      <w:proofErr w:type="spellEnd"/>
      <w:r>
        <w:t>-DUOMIX accompagnent ces développements et sont, par conséquent, soumises à une transformation permanente. L’élément central de l’</w:t>
      </w:r>
      <w:proofErr w:type="spellStart"/>
      <w:r>
        <w:t>eco</w:t>
      </w:r>
      <w:proofErr w:type="spellEnd"/>
      <w:r>
        <w:t xml:space="preserve">-DUOMIX est une capsule de mélange à espace mort optimisé permettant, par exemple, de mélanger des silicones (Si), des résines époxy (EP), des polyuréthannes (PU), des résines polyester (UP) ou des acrylates. </w:t>
      </w:r>
    </w:p>
    <w:p w14:paraId="6D0B1D92" w14:textId="77777777" w:rsidR="0086167F" w:rsidRPr="00DC11A3" w:rsidRDefault="0086167F" w:rsidP="000F053C">
      <w:pPr>
        <w:pStyle w:val="Presse-Fliesstext"/>
      </w:pPr>
    </w:p>
    <w:p w14:paraId="5B5A7B38" w14:textId="59EC632A" w:rsidR="0052676E" w:rsidRDefault="00F54B92" w:rsidP="0052676E">
      <w:pPr>
        <w:pStyle w:val="Presse-Fliesstext"/>
      </w:pPr>
      <w:r>
        <w:lastRenderedPageBreak/>
        <w:t xml:space="preserve">Avec un volume mort de 0,85 ml, elle est très petite. Par comparaison aux mélangeurs statiques, cela permet de garder la matière moins longtemps dans le mélangeur et de réduire les rejets de matière. Le cumul de ces avantages se solde par une réduction mesurable des coûts totaux. </w:t>
      </w:r>
    </w:p>
    <w:p w14:paraId="327EB809" w14:textId="2971549A" w:rsidR="00EB2EFC" w:rsidRDefault="0086167F" w:rsidP="000F053C">
      <w:pPr>
        <w:pStyle w:val="Presse-Fliesstext"/>
      </w:pPr>
      <w:proofErr w:type="gramStart"/>
      <w:r>
        <w:t>Suite à</w:t>
      </w:r>
      <w:proofErr w:type="gramEnd"/>
      <w:r>
        <w:t xml:space="preserve"> l’augmentation du nombre de fluides </w:t>
      </w:r>
      <w:proofErr w:type="spellStart"/>
      <w:r>
        <w:t>rhéologiquement</w:t>
      </w:r>
      <w:proofErr w:type="spellEnd"/>
      <w:r>
        <w:t xml:space="preserve"> différents, les processus de mélange dynamique connaissent actuellement un véritable engouement car ils présentent l’avantage de permettre des mélanges à la fois efficaces et homogènes. Contrairement au mélange statique, où les matières fluides sont mélangées uniquement par un mouvement d’écoulement laminaire, le mélange dynamique est fondé sur la rencontre des composants dans une chambre de mélange. Des éléments de mélange spéciaux à entraînement motorisé assurent un flux en mouvement constant. Des pales de mélange assurent un effet de fractionnement et de distribution. Cet ensemble de caractéristiques procure aux fabricants une sécurité de processus et de planification malgré l’augmentation des variantes de fluides.</w:t>
      </w:r>
    </w:p>
    <w:p w14:paraId="39BE129B" w14:textId="77777777" w:rsidR="008F3C51" w:rsidRPr="00DC11A3" w:rsidRDefault="008F3C51" w:rsidP="000F053C">
      <w:pPr>
        <w:pStyle w:val="Presse-Fliesstext"/>
      </w:pPr>
    </w:p>
    <w:p w14:paraId="13DB8ECE" w14:textId="7BEC4DC0" w:rsidR="00974CD8" w:rsidRPr="00974CD8" w:rsidRDefault="00F54B92" w:rsidP="00A1611B">
      <w:r>
        <w:t>2 866</w:t>
      </w:r>
      <w:r>
        <w:rPr>
          <w:color w:val="FF0000"/>
        </w:rPr>
        <w:t xml:space="preserve"> </w:t>
      </w:r>
      <w:r>
        <w:t>caractères, espaces compris. Reproduction libre. Justificatif demandé.</w:t>
      </w:r>
    </w:p>
    <w:p w14:paraId="69023113" w14:textId="77777777" w:rsidR="00974CD8" w:rsidRPr="00974CD8" w:rsidRDefault="00974CD8" w:rsidP="00A1611B"/>
    <w:p w14:paraId="1421A79B" w14:textId="77777777" w:rsidR="00A1611B" w:rsidRPr="00A1008F" w:rsidRDefault="00440F2B" w:rsidP="00A1611B">
      <w:pPr>
        <w:pStyle w:val="Untertitel"/>
      </w:pPr>
      <w:r>
        <w:t>Photo :</w:t>
      </w:r>
    </w:p>
    <w:p w14:paraId="313869C7" w14:textId="77777777" w:rsidR="00DC11A3" w:rsidRDefault="00DC11A3" w:rsidP="00DC11A3">
      <w:pPr>
        <w:pStyle w:val="Untertitel"/>
      </w:pPr>
      <w:r>
        <w:rPr>
          <w:noProof/>
        </w:rPr>
        <w:drawing>
          <wp:inline distT="0" distB="0" distL="0" distR="0" wp14:anchorId="500B5447" wp14:editId="5DAD0A9F">
            <wp:extent cx="1933575" cy="2730092"/>
            <wp:effectExtent l="0" t="0" r="0" b="0"/>
            <wp:docPr id="961491217" name="Grafik 3" descr="Ein Bild, das Ka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491217" name="Grafik 3" descr="Ein Bild, das Kabel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1696" cy="2741559"/>
                    </a:xfrm>
                    <a:prstGeom prst="rect">
                      <a:avLst/>
                    </a:prstGeom>
                    <a:noFill/>
                    <a:ln>
                      <a:noFill/>
                    </a:ln>
                  </pic:spPr>
                </pic:pic>
              </a:graphicData>
            </a:graphic>
          </wp:inline>
        </w:drawing>
      </w:r>
    </w:p>
    <w:p w14:paraId="7100D5FC" w14:textId="7E86B1E8" w:rsidR="00DC11A3" w:rsidRPr="004735C5" w:rsidRDefault="004735C5" w:rsidP="00DC11A3">
      <w:pPr>
        <w:pStyle w:val="Untertitel"/>
      </w:pPr>
      <w:r w:rsidRPr="004735C5">
        <w:rPr>
          <w:rFonts w:eastAsia="Times New Roman"/>
          <w:b w:val="0"/>
          <w:i/>
          <w:sz w:val="18"/>
          <w:szCs w:val="18"/>
          <w:lang w:eastAsia="de-DE"/>
        </w:rPr>
        <w:t>L'</w:t>
      </w:r>
      <w:proofErr w:type="spellStart"/>
      <w:r w:rsidRPr="004735C5">
        <w:rPr>
          <w:rFonts w:eastAsia="Times New Roman"/>
          <w:b w:val="0"/>
          <w:i/>
          <w:sz w:val="18"/>
          <w:szCs w:val="18"/>
          <w:lang w:eastAsia="de-DE"/>
        </w:rPr>
        <w:t>eco</w:t>
      </w:r>
      <w:proofErr w:type="spellEnd"/>
      <w:r w:rsidRPr="004735C5">
        <w:rPr>
          <w:rFonts w:eastAsia="Times New Roman"/>
          <w:b w:val="0"/>
          <w:i/>
          <w:sz w:val="18"/>
          <w:szCs w:val="18"/>
          <w:lang w:eastAsia="de-DE"/>
        </w:rPr>
        <w:t xml:space="preserve">-DUOMIX avec le capteur de pression </w:t>
      </w:r>
      <w:proofErr w:type="spellStart"/>
      <w:r w:rsidRPr="004735C5">
        <w:rPr>
          <w:rFonts w:eastAsia="Times New Roman"/>
          <w:b w:val="0"/>
          <w:i/>
          <w:sz w:val="18"/>
          <w:szCs w:val="18"/>
          <w:lang w:eastAsia="de-DE"/>
        </w:rPr>
        <w:t>flowplus</w:t>
      </w:r>
      <w:proofErr w:type="spellEnd"/>
      <w:r w:rsidRPr="004735C5">
        <w:rPr>
          <w:rFonts w:eastAsia="Times New Roman"/>
          <w:b w:val="0"/>
          <w:i/>
          <w:sz w:val="18"/>
          <w:szCs w:val="18"/>
          <w:lang w:eastAsia="de-DE"/>
        </w:rPr>
        <w:t>-SPT M6</w:t>
      </w:r>
    </w:p>
    <w:p w14:paraId="481E29B2" w14:textId="77777777" w:rsidR="00DC11A3" w:rsidRPr="00974CD8" w:rsidRDefault="00DC11A3" w:rsidP="00DC11A3">
      <w:pPr>
        <w:pStyle w:val="Untertitel"/>
      </w:pPr>
      <w:r>
        <w:rPr>
          <w:noProof/>
        </w:rPr>
        <w:lastRenderedPageBreak/>
        <w:drawing>
          <wp:inline distT="0" distB="0" distL="0" distR="0" wp14:anchorId="527D6601" wp14:editId="2FBF11F3">
            <wp:extent cx="2338207" cy="1562100"/>
            <wp:effectExtent l="0" t="0" r="5080" b="0"/>
            <wp:docPr id="175627417" name="Grafik 1" descr="Ein Bild, das Kunst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27417" name="Grafik 1" descr="Ein Bild, das Kunst enthält.&#10;&#10;Automatisch generierte Beschreibung mit mittlerer Zuverlässigkei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6792" cy="1567835"/>
                    </a:xfrm>
                    <a:prstGeom prst="rect">
                      <a:avLst/>
                    </a:prstGeom>
                    <a:noFill/>
                    <a:ln>
                      <a:noFill/>
                    </a:ln>
                  </pic:spPr>
                </pic:pic>
              </a:graphicData>
            </a:graphic>
          </wp:inline>
        </w:drawing>
      </w:r>
    </w:p>
    <w:p w14:paraId="0E872CE4" w14:textId="2767752C" w:rsidR="00974CD8" w:rsidRPr="00440F2B" w:rsidRDefault="00974CD8" w:rsidP="00A1611B">
      <w:pPr>
        <w:pStyle w:val="Bildunterschrift"/>
      </w:pPr>
      <w:r>
        <w:t xml:space="preserve">Simple et pratique : L’auxiliaire de montage facilite le changement de capsule. </w:t>
      </w:r>
    </w:p>
    <w:p w14:paraId="72D1D62E" w14:textId="77777777" w:rsidR="00D56D5D" w:rsidRPr="00440F2B" w:rsidRDefault="00D56D5D" w:rsidP="00A1611B">
      <w:pPr>
        <w:pStyle w:val="Untertitel"/>
      </w:pPr>
      <w:r>
        <w:t>Le microdosage à la perfection !</w:t>
      </w:r>
    </w:p>
    <w:p w14:paraId="77129B1E" w14:textId="08396B5D" w:rsidR="00427264" w:rsidRDefault="00427264" w:rsidP="00427264">
      <w:r>
        <w:t xml:space="preserve">Créée en 2008, la marque </w:t>
      </w:r>
      <w:proofErr w:type="spellStart"/>
      <w:r>
        <w:t>preeflow</w:t>
      </w:r>
      <w:proofErr w:type="spellEnd"/>
      <w:r>
        <w:rPr>
          <w:vertAlign w:val="superscript"/>
        </w:rPr>
        <w:t>®</w:t>
      </w:r>
      <w:r>
        <w:t xml:space="preserve"> est synonyme de dosage purement volumétrique précis de très petites quantités de liquides. Les produits </w:t>
      </w:r>
      <w:proofErr w:type="spellStart"/>
      <w:r>
        <w:t>preeflow</w:t>
      </w:r>
      <w:proofErr w:type="spellEnd"/>
      <w:r>
        <w:rPr>
          <w:vertAlign w:val="superscript"/>
        </w:rPr>
        <w:t>®</w:t>
      </w:r>
      <w:r>
        <w:t xml:space="preserve"> sont appréciés dans le monde entier, notamment pour leur qualité unique – Made in Germany. Un réseau international de revendeurs offre un service et une assistance professionnels pour tous les systèmes de dosage </w:t>
      </w:r>
      <w:proofErr w:type="spellStart"/>
      <w:r>
        <w:t>preeflow</w:t>
      </w:r>
      <w:proofErr w:type="spellEnd"/>
      <w:r>
        <w:t xml:space="preserve">. Les multiples domaines d'application comprennent entre autres les secteurs de l'automobile, de l'industrie électrique et électronique, de la technologie médicale, de l'aéronautique et de l'aérospatiale, des énergies renouvelables, de la technologie électrique et hybride et de la technologie des mesures et des capteurs. Tous les systèmes </w:t>
      </w:r>
      <w:proofErr w:type="spellStart"/>
      <w:r>
        <w:t>preeflow</w:t>
      </w:r>
      <w:proofErr w:type="spellEnd"/>
      <w:r>
        <w:rPr>
          <w:vertAlign w:val="superscript"/>
        </w:rPr>
        <w:t>®</w:t>
      </w:r>
      <w:r>
        <w:t xml:space="preserve"> sont faciles à intégrer grâce à des interfaces standardisées. Plus de 50 000 systèmes </w:t>
      </w:r>
      <w:proofErr w:type="spellStart"/>
      <w:r>
        <w:t>preeflow</w:t>
      </w:r>
      <w:proofErr w:type="spellEnd"/>
      <w:r>
        <w:rPr>
          <w:vertAlign w:val="superscript"/>
        </w:rPr>
        <w:t>®</w:t>
      </w:r>
      <w:r>
        <w:t xml:space="preserve"> fonctionnent dans le monde dans des applications de dosage semi-automatiques ou entièrement automatiques, à l'entière satisfaction des utilisateurs et des clients. </w:t>
      </w:r>
      <w:proofErr w:type="spellStart"/>
      <w:proofErr w:type="gramStart"/>
      <w:r>
        <w:t>preeflow</w:t>
      </w:r>
      <w:proofErr w:type="spellEnd"/>
      <w:proofErr w:type="gramEnd"/>
      <w:r>
        <w:rPr>
          <w:vertAlign w:val="superscript"/>
        </w:rPr>
        <w:t>®</w:t>
      </w:r>
      <w:r>
        <w:t xml:space="preserve"> est une marque de ViscoTec </w:t>
      </w:r>
      <w:proofErr w:type="spellStart"/>
      <w:r>
        <w:t>Pumpen</w:t>
      </w:r>
      <w:proofErr w:type="spellEnd"/>
      <w:r>
        <w:t xml:space="preserve">- u. </w:t>
      </w:r>
      <w:proofErr w:type="spellStart"/>
      <w:r>
        <w:t>Dosiertechnik</w:t>
      </w:r>
      <w:proofErr w:type="spellEnd"/>
      <w:r>
        <w:t xml:space="preserve"> GmbH. ViscoTec se consacre principalement aux installations dédiées au pompage, au dosage, à l'application, au remplissage et au prélèvement de fluides de viscosité moyenne à </w:t>
      </w:r>
      <w:proofErr w:type="spellStart"/>
      <w:r>
        <w:t>élevée</w:t>
      </w:r>
      <w:proofErr w:type="spellEnd"/>
      <w:r>
        <w:t xml:space="preserve">. Le siège du leader technologique se situe à </w:t>
      </w:r>
      <w:proofErr w:type="spellStart"/>
      <w:r>
        <w:t>Töging</w:t>
      </w:r>
      <w:proofErr w:type="spellEnd"/>
      <w:r>
        <w:t xml:space="preserve"> (Haute-Bavière, district d'</w:t>
      </w:r>
      <w:proofErr w:type="spellStart"/>
      <w:r>
        <w:t>Altötting</w:t>
      </w:r>
      <w:proofErr w:type="spellEnd"/>
      <w:r>
        <w:t>). ViscoTec possède également des filiales aux USA, en Chine, à Singapour, en Inde, en France et à Hongkong et emploie environ 330 personnes dans le monde.</w:t>
      </w:r>
    </w:p>
    <w:p w14:paraId="1FD5CA35" w14:textId="77777777" w:rsidR="00BD097C" w:rsidRDefault="00BD097C" w:rsidP="00A1611B"/>
    <w:p w14:paraId="67BB13EA" w14:textId="77777777" w:rsidR="00BD097C" w:rsidRDefault="00BD097C" w:rsidP="00A1611B"/>
    <w:p w14:paraId="0EF7EED9" w14:textId="77777777" w:rsidR="00BD097C" w:rsidRPr="00A1611B" w:rsidRDefault="00BD097C" w:rsidP="00A1611B">
      <w:pPr>
        <w:pStyle w:val="Untertitel"/>
      </w:pPr>
      <w:r>
        <w:t>Contact presse :</w:t>
      </w:r>
    </w:p>
    <w:p w14:paraId="5892B174" w14:textId="45DE3C49" w:rsidR="000F053C" w:rsidRPr="003F684A" w:rsidRDefault="000F053C" w:rsidP="000F053C">
      <w:pPr>
        <w:spacing w:after="0"/>
      </w:pPr>
      <w:r>
        <w:t xml:space="preserve">Thomas Schmid, </w:t>
      </w:r>
      <w:r w:rsidRPr="00554327">
        <w:t xml:space="preserve">responsable de la division Components &amp; </w:t>
      </w:r>
      <w:proofErr w:type="spellStart"/>
      <w:r w:rsidRPr="00554327">
        <w:t>Devices</w:t>
      </w:r>
      <w:proofErr w:type="spellEnd"/>
    </w:p>
    <w:p w14:paraId="0EAE98F1" w14:textId="77777777" w:rsidR="000F053C" w:rsidRPr="00DC11A3" w:rsidRDefault="000F053C" w:rsidP="000F053C">
      <w:pPr>
        <w:spacing w:after="0"/>
        <w:rPr>
          <w:lang w:val="de-DE"/>
        </w:rPr>
      </w:pPr>
      <w:r w:rsidRPr="00DC11A3">
        <w:rPr>
          <w:lang w:val="de-DE"/>
        </w:rPr>
        <w:t>ViscoTec Pumpen- u. Dosiertechnik GmbH</w:t>
      </w:r>
    </w:p>
    <w:p w14:paraId="5B2E1B4F" w14:textId="77777777" w:rsidR="000F053C" w:rsidRPr="00DC11A3" w:rsidRDefault="000F053C" w:rsidP="000F053C">
      <w:pPr>
        <w:spacing w:after="0"/>
        <w:rPr>
          <w:lang w:val="de-DE"/>
        </w:rPr>
      </w:pPr>
      <w:proofErr w:type="spellStart"/>
      <w:r w:rsidRPr="00DC11A3">
        <w:rPr>
          <w:lang w:val="de-DE"/>
        </w:rPr>
        <w:t>Amperstraße</w:t>
      </w:r>
      <w:proofErr w:type="spellEnd"/>
      <w:r w:rsidRPr="00DC11A3">
        <w:rPr>
          <w:lang w:val="de-DE"/>
        </w:rPr>
        <w:t xml:space="preserve"> 13, D-84513 Töging a. Inn</w:t>
      </w:r>
    </w:p>
    <w:p w14:paraId="12DA83AA" w14:textId="77777777" w:rsidR="000F053C" w:rsidRPr="003A28AE" w:rsidRDefault="000F053C" w:rsidP="000F053C">
      <w:pPr>
        <w:spacing w:after="0"/>
      </w:pPr>
      <w:r>
        <w:t xml:space="preserve">Téléphone +49 8631 9274-441 </w:t>
      </w:r>
    </w:p>
    <w:p w14:paraId="63F9BBB1" w14:textId="71C78BF3" w:rsidR="000F053C" w:rsidRPr="006500A1" w:rsidRDefault="000F053C" w:rsidP="000F053C">
      <w:pPr>
        <w:spacing w:after="0"/>
      </w:pPr>
      <w:proofErr w:type="gramStart"/>
      <w:r w:rsidRPr="006500A1">
        <w:t>E-Mail</w:t>
      </w:r>
      <w:proofErr w:type="gramEnd"/>
      <w:r w:rsidRPr="006500A1">
        <w:t> : thomas.schmid@viscotec.de · www.preeflow.com</w:t>
      </w:r>
    </w:p>
    <w:p w14:paraId="7EA25235" w14:textId="77777777" w:rsidR="000F053C" w:rsidRPr="003A28AE" w:rsidRDefault="000F053C" w:rsidP="000F053C">
      <w:pPr>
        <w:spacing w:after="0"/>
        <w:rPr>
          <w:lang w:val="it-IT"/>
        </w:rPr>
      </w:pPr>
    </w:p>
    <w:p w14:paraId="3438C473" w14:textId="77777777" w:rsidR="003A28AE" w:rsidRPr="00DC11A3" w:rsidRDefault="00390CBD" w:rsidP="00AB56B6">
      <w:pPr>
        <w:spacing w:after="0"/>
        <w:rPr>
          <w:lang w:val="de-DE"/>
        </w:rPr>
      </w:pPr>
      <w:r w:rsidRPr="00DC11A3">
        <w:rPr>
          <w:lang w:val="de-DE"/>
        </w:rPr>
        <w:t>Lisa Kiesenbauer, Marketing</w:t>
      </w:r>
    </w:p>
    <w:p w14:paraId="00D539BC" w14:textId="77777777" w:rsidR="003A28AE" w:rsidRPr="00DC11A3" w:rsidRDefault="003A28AE" w:rsidP="00AB56B6">
      <w:pPr>
        <w:spacing w:after="0"/>
        <w:rPr>
          <w:lang w:val="de-DE"/>
        </w:rPr>
      </w:pPr>
      <w:r w:rsidRPr="00DC11A3">
        <w:rPr>
          <w:lang w:val="de-DE"/>
        </w:rPr>
        <w:t>ViscoTec Pumpen- u. Dosiertechnik GmbH</w:t>
      </w:r>
    </w:p>
    <w:p w14:paraId="0F149F7E" w14:textId="77777777" w:rsidR="003A28AE" w:rsidRPr="00DC11A3" w:rsidRDefault="003A28AE" w:rsidP="00AB56B6">
      <w:pPr>
        <w:spacing w:after="0"/>
        <w:rPr>
          <w:lang w:val="de-DE"/>
        </w:rPr>
      </w:pPr>
      <w:proofErr w:type="spellStart"/>
      <w:r w:rsidRPr="00DC11A3">
        <w:rPr>
          <w:lang w:val="de-DE"/>
        </w:rPr>
        <w:t>Amperstraße</w:t>
      </w:r>
      <w:proofErr w:type="spellEnd"/>
      <w:r w:rsidRPr="00DC11A3">
        <w:rPr>
          <w:lang w:val="de-DE"/>
        </w:rPr>
        <w:t xml:space="preserve"> 13, D-84513 Töging a. Inn</w:t>
      </w:r>
    </w:p>
    <w:p w14:paraId="25374F1C" w14:textId="77777777" w:rsidR="003A28AE" w:rsidRPr="00DC11A3" w:rsidRDefault="003A28AE" w:rsidP="00AB56B6">
      <w:pPr>
        <w:spacing w:after="0"/>
        <w:rPr>
          <w:lang w:val="de-DE"/>
        </w:rPr>
      </w:pPr>
      <w:proofErr w:type="spellStart"/>
      <w:r w:rsidRPr="00DC11A3">
        <w:rPr>
          <w:lang w:val="de-DE"/>
        </w:rPr>
        <w:lastRenderedPageBreak/>
        <w:t>Téléphone</w:t>
      </w:r>
      <w:proofErr w:type="spellEnd"/>
      <w:r w:rsidRPr="00DC11A3">
        <w:rPr>
          <w:lang w:val="de-DE"/>
        </w:rPr>
        <w:t xml:space="preserve"> +49 8631 9274-0 </w:t>
      </w:r>
    </w:p>
    <w:p w14:paraId="55E2BC33" w14:textId="77777777" w:rsidR="003A28AE" w:rsidRPr="00DC11A3" w:rsidRDefault="003A28AE" w:rsidP="00AB56B6">
      <w:pPr>
        <w:spacing w:after="0"/>
        <w:rPr>
          <w:lang w:val="de-DE"/>
        </w:rPr>
      </w:pPr>
      <w:proofErr w:type="spellStart"/>
      <w:proofErr w:type="gramStart"/>
      <w:r w:rsidRPr="00DC11A3">
        <w:rPr>
          <w:lang w:val="de-DE"/>
        </w:rPr>
        <w:t>E-mail</w:t>
      </w:r>
      <w:proofErr w:type="spellEnd"/>
      <w:r w:rsidRPr="00DC11A3">
        <w:rPr>
          <w:lang w:val="de-DE"/>
        </w:rPr>
        <w:t> :</w:t>
      </w:r>
      <w:proofErr w:type="gramEnd"/>
      <w:r w:rsidRPr="00DC11A3">
        <w:rPr>
          <w:lang w:val="de-DE"/>
        </w:rPr>
        <w:t xml:space="preserve"> lisa.kiesenbauer@viscotec.de · www.viscotec.de</w:t>
      </w:r>
    </w:p>
    <w:p w14:paraId="765ADC9C" w14:textId="77777777" w:rsidR="0050565F" w:rsidRPr="00DC11A3" w:rsidRDefault="0050565F" w:rsidP="00AB56B6">
      <w:pPr>
        <w:spacing w:after="0"/>
        <w:rPr>
          <w:lang w:val="de-DE"/>
        </w:rPr>
      </w:pPr>
    </w:p>
    <w:p w14:paraId="16CE3A5F" w14:textId="77777777" w:rsidR="00207D48" w:rsidRPr="003A28AE" w:rsidRDefault="00207D48" w:rsidP="00A1611B">
      <w:pPr>
        <w:rPr>
          <w:lang w:val="it-IT"/>
        </w:rPr>
      </w:pPr>
    </w:p>
    <w:p w14:paraId="00A1FEFF" w14:textId="77777777" w:rsidR="00207D48" w:rsidRPr="003A28AE" w:rsidRDefault="00207D48" w:rsidP="00A1611B">
      <w:pPr>
        <w:rPr>
          <w:lang w:val="it-IT"/>
        </w:rPr>
      </w:pPr>
    </w:p>
    <w:sectPr w:rsidR="00207D48" w:rsidRPr="003A28AE"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A85BC" w14:textId="77777777" w:rsidR="002B0B76" w:rsidRDefault="002B0B76" w:rsidP="00A1611B">
      <w:r>
        <w:separator/>
      </w:r>
    </w:p>
  </w:endnote>
  <w:endnote w:type="continuationSeparator" w:id="0">
    <w:p w14:paraId="4879300B" w14:textId="77777777" w:rsidR="002B0B76" w:rsidRDefault="002B0B76"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53215" w14:textId="77777777" w:rsidR="00A1611B" w:rsidRPr="00A1611B" w:rsidRDefault="00A1611B" w:rsidP="00A1611B">
    <w:pPr>
      <w:spacing w:after="0" w:line="240" w:lineRule="auto"/>
      <w:rPr>
        <w:noProof/>
        <w:sz w:val="14"/>
        <w:szCs w:val="14"/>
      </w:rPr>
    </w:pPr>
  </w:p>
  <w:p w14:paraId="63CF0A98"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4ED6A543" wp14:editId="1B8EE0C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C724A97"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18D6678D" w14:textId="77777777" w:rsidR="00A1611B" w:rsidRPr="00A1611B" w:rsidRDefault="00A1611B" w:rsidP="00A1611B">
    <w:pPr>
      <w:spacing w:after="0" w:line="240" w:lineRule="auto"/>
      <w:rPr>
        <w:noProof/>
        <w:sz w:val="14"/>
        <w:szCs w:val="14"/>
      </w:rPr>
    </w:pPr>
  </w:p>
  <w:p w14:paraId="744F4923" w14:textId="77777777" w:rsidR="00C82731" w:rsidRPr="009F4695" w:rsidRDefault="009C38DB" w:rsidP="00A1611B">
    <w:pPr>
      <w:pStyle w:val="Fusszeile"/>
      <w:rPr>
        <w:lang w:val="de-DE"/>
      </w:rPr>
    </w:pPr>
    <w:r>
      <w:rPr>
        <w:color w:val="7F7F7F"/>
      </w:rPr>
      <w:tab/>
    </w:r>
    <w:r>
      <w:rPr>
        <w:color w:val="7F7F7F"/>
      </w:rPr>
      <w:tab/>
    </w:r>
    <w:r w:rsidRPr="009F4695">
      <w:rPr>
        <w:lang w:val="de-DE"/>
      </w:rPr>
      <w:t xml:space="preserve"> </w:t>
    </w:r>
    <w:r w:rsidRPr="009F4695">
      <w:rPr>
        <w:color w:val="7F7F7F"/>
        <w:lang w:val="de-DE"/>
      </w:rPr>
      <w:tab/>
    </w:r>
    <w:r w:rsidRPr="009F4695">
      <w:rPr>
        <w:lang w:val="de-DE"/>
      </w:rPr>
      <w:t xml:space="preserve">                                                                 Page </w:t>
    </w:r>
    <w:r w:rsidR="00C82731" w:rsidRPr="00A1611B">
      <w:fldChar w:fldCharType="begin"/>
    </w:r>
    <w:r w:rsidR="00C82731" w:rsidRPr="009F4695">
      <w:rPr>
        <w:lang w:val="de-DE"/>
      </w:rPr>
      <w:instrText xml:space="preserve"> PAGE </w:instrText>
    </w:r>
    <w:r w:rsidR="00C82731" w:rsidRPr="00A1611B">
      <w:fldChar w:fldCharType="separate"/>
    </w:r>
    <w:r w:rsidR="00C82731" w:rsidRPr="009F4695">
      <w:rPr>
        <w:lang w:val="de-DE"/>
      </w:rPr>
      <w:t>1</w:t>
    </w:r>
    <w:r w:rsidR="00C82731" w:rsidRPr="00A1611B">
      <w:fldChar w:fldCharType="end"/>
    </w:r>
    <w:r w:rsidRPr="009F4695">
      <w:rPr>
        <w:lang w:val="de-DE"/>
      </w:rPr>
      <w:t xml:space="preserve"> sur </w:t>
    </w:r>
    <w:r w:rsidR="00C82731" w:rsidRPr="00A1611B">
      <w:fldChar w:fldCharType="begin"/>
    </w:r>
    <w:r w:rsidR="00C82731" w:rsidRPr="009F4695">
      <w:rPr>
        <w:lang w:val="de-DE"/>
      </w:rPr>
      <w:instrText xml:space="preserve"> NUMPAGES  </w:instrText>
    </w:r>
    <w:r w:rsidR="00C82731" w:rsidRPr="00A1611B">
      <w:fldChar w:fldCharType="separate"/>
    </w:r>
    <w:r w:rsidR="00C82731" w:rsidRPr="009F4695">
      <w:rPr>
        <w:lang w:val="de-DE"/>
      </w:rPr>
      <w:t>1</w:t>
    </w:r>
    <w:r w:rsidR="00C82731" w:rsidRPr="00A1611B">
      <w:fldChar w:fldCharType="end"/>
    </w:r>
  </w:p>
  <w:p w14:paraId="20B5B768" w14:textId="77777777" w:rsidR="00A1611B" w:rsidRPr="009F4695" w:rsidRDefault="00A1611B" w:rsidP="00A1611B">
    <w:pPr>
      <w:pStyle w:val="Fusszeile"/>
      <w:rPr>
        <w:lang w:val="de-DE"/>
      </w:rPr>
    </w:pPr>
  </w:p>
  <w:p w14:paraId="7649D5A3" w14:textId="77777777" w:rsidR="00A1611B" w:rsidRPr="009F4695" w:rsidRDefault="00C82731" w:rsidP="00A1611B">
    <w:pPr>
      <w:spacing w:after="0" w:line="240" w:lineRule="auto"/>
      <w:rPr>
        <w:noProof/>
        <w:sz w:val="14"/>
        <w:szCs w:val="14"/>
        <w:lang w:val="de-DE"/>
      </w:rPr>
    </w:pPr>
    <w:r w:rsidRPr="009F4695">
      <w:rPr>
        <w:b/>
        <w:sz w:val="14"/>
        <w:lang w:val="de-DE"/>
      </w:rPr>
      <w:t>ViscoTec</w:t>
    </w:r>
    <w:r w:rsidRPr="009F4695">
      <w:rPr>
        <w:sz w:val="14"/>
        <w:lang w:val="de-DE"/>
      </w:rPr>
      <w:tab/>
    </w:r>
    <w:r w:rsidRPr="009F4695">
      <w:rPr>
        <w:sz w:val="14"/>
        <w:lang w:val="de-DE"/>
      </w:rPr>
      <w:tab/>
    </w:r>
    <w:r w:rsidRPr="009F4695">
      <w:rPr>
        <w:sz w:val="14"/>
        <w:lang w:val="de-DE"/>
      </w:rPr>
      <w:tab/>
    </w:r>
    <w:r w:rsidRPr="009F4695">
      <w:rPr>
        <w:sz w:val="14"/>
        <w:lang w:val="de-DE"/>
      </w:rPr>
      <w:tab/>
    </w:r>
    <w:proofErr w:type="spellStart"/>
    <w:r w:rsidRPr="009F4695">
      <w:rPr>
        <w:sz w:val="14"/>
        <w:lang w:val="de-DE"/>
      </w:rPr>
      <w:t>Amperstraße</w:t>
    </w:r>
    <w:proofErr w:type="spellEnd"/>
    <w:r w:rsidRPr="009F4695">
      <w:rPr>
        <w:sz w:val="14"/>
        <w:lang w:val="de-DE"/>
      </w:rPr>
      <w:t xml:space="preserve"> 13</w:t>
    </w:r>
    <w:r w:rsidRPr="009F4695">
      <w:rPr>
        <w:color w:val="7F7F7F"/>
        <w:sz w:val="14"/>
        <w:lang w:val="de-DE"/>
      </w:rPr>
      <w:tab/>
    </w:r>
    <w:r w:rsidRPr="009F4695">
      <w:rPr>
        <w:color w:val="7F7F7F"/>
        <w:sz w:val="14"/>
        <w:lang w:val="de-DE"/>
      </w:rPr>
      <w:tab/>
    </w:r>
    <w:r w:rsidRPr="009F4695">
      <w:rPr>
        <w:color w:val="7F7F7F"/>
        <w:sz w:val="14"/>
        <w:lang w:val="de-DE"/>
      </w:rPr>
      <w:tab/>
    </w:r>
    <w:proofErr w:type="gramStart"/>
    <w:r w:rsidRPr="009F4695">
      <w:rPr>
        <w:b/>
        <w:color w:val="00B0F0"/>
        <w:sz w:val="14"/>
        <w:lang w:val="de-DE"/>
      </w:rPr>
      <w:t>T</w:t>
    </w:r>
    <w:r w:rsidRPr="009F4695">
      <w:rPr>
        <w:color w:val="7F7F7F"/>
        <w:sz w:val="14"/>
        <w:lang w:val="de-DE"/>
      </w:rPr>
      <w:t xml:space="preserve">  </w:t>
    </w:r>
    <w:r w:rsidRPr="009F4695">
      <w:rPr>
        <w:sz w:val="14"/>
        <w:lang w:val="de-DE"/>
      </w:rPr>
      <w:t>+</w:t>
    </w:r>
    <w:proofErr w:type="gramEnd"/>
    <w:r w:rsidRPr="009F4695">
      <w:rPr>
        <w:sz w:val="14"/>
        <w:lang w:val="de-DE"/>
      </w:rPr>
      <w:t>49 8631 9274-0</w:t>
    </w:r>
    <w:r w:rsidRPr="009F4695">
      <w:rPr>
        <w:color w:val="7F7F7F"/>
        <w:sz w:val="14"/>
        <w:lang w:val="de-DE"/>
      </w:rPr>
      <w:tab/>
    </w:r>
    <w:r w:rsidRPr="009F4695">
      <w:rPr>
        <w:color w:val="7F7F7F"/>
        <w:sz w:val="14"/>
        <w:lang w:val="de-DE"/>
      </w:rPr>
      <w:tab/>
    </w:r>
    <w:r w:rsidRPr="009F4695">
      <w:rPr>
        <w:color w:val="7F7F7F"/>
        <w:sz w:val="14"/>
        <w:lang w:val="de-DE"/>
      </w:rPr>
      <w:tab/>
    </w:r>
    <w:r w:rsidRPr="009F4695">
      <w:rPr>
        <w:b/>
        <w:color w:val="00B0F0"/>
        <w:sz w:val="14"/>
        <w:lang w:val="de-DE"/>
      </w:rPr>
      <w:t>W</w:t>
    </w:r>
    <w:r w:rsidRPr="009F4695">
      <w:rPr>
        <w:color w:val="7F7F7F"/>
        <w:sz w:val="14"/>
        <w:lang w:val="de-DE"/>
      </w:rPr>
      <w:t xml:space="preserve">  </w:t>
    </w:r>
    <w:r w:rsidRPr="009F4695">
      <w:rPr>
        <w:sz w:val="14"/>
        <w:lang w:val="de-DE"/>
      </w:rPr>
      <w:t xml:space="preserve">www.viscotec.de </w:t>
    </w:r>
  </w:p>
  <w:p w14:paraId="0995CBA6" w14:textId="77777777" w:rsidR="006B78C4" w:rsidRPr="00DC11A3" w:rsidRDefault="00C82731" w:rsidP="00A1611B">
    <w:pPr>
      <w:spacing w:after="0" w:line="240" w:lineRule="auto"/>
      <w:rPr>
        <w:sz w:val="14"/>
        <w:szCs w:val="14"/>
        <w:lang w:val="de-DE"/>
      </w:rPr>
    </w:pPr>
    <w:r w:rsidRPr="00DC11A3">
      <w:rPr>
        <w:b/>
        <w:sz w:val="14"/>
        <w:lang w:val="de-DE"/>
      </w:rPr>
      <w:t>Pumpen- u. Dosiertechnik GmbH</w:t>
    </w:r>
    <w:r w:rsidRPr="00DC11A3">
      <w:rPr>
        <w:sz w:val="14"/>
        <w:lang w:val="de-DE"/>
      </w:rPr>
      <w:tab/>
      <w:t>D-84513 Töging a. Inn</w:t>
    </w:r>
    <w:r w:rsidRPr="00DC11A3">
      <w:rPr>
        <w:sz w:val="14"/>
        <w:lang w:val="de-DE"/>
      </w:rPr>
      <w:tab/>
    </w:r>
    <w:r w:rsidRPr="00DC11A3">
      <w:rPr>
        <w:sz w:val="14"/>
        <w:lang w:val="de-DE"/>
      </w:rPr>
      <w:tab/>
    </w:r>
    <w:r w:rsidRPr="00DC11A3">
      <w:rPr>
        <w:color w:val="7F7F7F"/>
        <w:sz w:val="14"/>
        <w:lang w:val="de-DE"/>
      </w:rPr>
      <w:tab/>
    </w:r>
    <w:proofErr w:type="gramStart"/>
    <w:r w:rsidRPr="00DC11A3">
      <w:rPr>
        <w:b/>
        <w:color w:val="00B0F0"/>
        <w:sz w:val="14"/>
        <w:lang w:val="de-DE"/>
      </w:rPr>
      <w:t>F</w:t>
    </w:r>
    <w:r w:rsidRPr="00DC11A3">
      <w:rPr>
        <w:color w:val="7F7F7F"/>
        <w:sz w:val="14"/>
        <w:lang w:val="de-DE"/>
      </w:rPr>
      <w:t xml:space="preserve">  </w:t>
    </w:r>
    <w:r w:rsidRPr="00DC11A3">
      <w:rPr>
        <w:sz w:val="14"/>
        <w:lang w:val="de-DE"/>
      </w:rPr>
      <w:t>+</w:t>
    </w:r>
    <w:proofErr w:type="gramEnd"/>
    <w:r w:rsidRPr="00DC11A3">
      <w:rPr>
        <w:sz w:val="14"/>
        <w:lang w:val="de-DE"/>
      </w:rPr>
      <w:t>49 8631 9274-300</w:t>
    </w:r>
    <w:r w:rsidRPr="00DC11A3">
      <w:rPr>
        <w:sz w:val="14"/>
        <w:lang w:val="de-DE"/>
      </w:rPr>
      <w:tab/>
    </w:r>
    <w:r w:rsidRPr="00DC11A3">
      <w:rPr>
        <w:sz w:val="14"/>
        <w:lang w:val="de-DE"/>
      </w:rPr>
      <w:tab/>
    </w:r>
    <w:r w:rsidRPr="00DC11A3">
      <w:rPr>
        <w:color w:val="7F7F7F"/>
        <w:sz w:val="14"/>
        <w:lang w:val="de-DE"/>
      </w:rPr>
      <w:tab/>
    </w:r>
    <w:r w:rsidRPr="00DC11A3">
      <w:rPr>
        <w:b/>
        <w:color w:val="00B0F0"/>
        <w:sz w:val="14"/>
        <w:lang w:val="de-DE"/>
      </w:rPr>
      <w:t>E</w:t>
    </w:r>
    <w:r w:rsidRPr="00DC11A3">
      <w:rPr>
        <w:color w:val="7F7F7F"/>
        <w:sz w:val="14"/>
        <w:lang w:val="de-DE"/>
      </w:rPr>
      <w:t xml:space="preserve">  </w:t>
    </w:r>
    <w:r w:rsidRPr="00DC11A3">
      <w:rPr>
        <w:sz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4B63" w14:textId="77777777" w:rsidR="002B0B76" w:rsidRDefault="002B0B76" w:rsidP="00A1611B">
      <w:r>
        <w:separator/>
      </w:r>
    </w:p>
  </w:footnote>
  <w:footnote w:type="continuationSeparator" w:id="0">
    <w:p w14:paraId="621C31F1" w14:textId="77777777" w:rsidR="002B0B76" w:rsidRDefault="002B0B76"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B64B" w14:textId="77777777" w:rsidR="006B78C4" w:rsidRDefault="006B78C4" w:rsidP="00A1611B">
    <w:pPr>
      <w:pStyle w:val="Kopfzeile"/>
    </w:pPr>
    <w:r>
      <w:rPr>
        <w:noProof/>
      </w:rPr>
      <w:drawing>
        <wp:anchor distT="0" distB="0" distL="114300" distR="114300" simplePos="0" relativeHeight="251658240" behindDoc="1" locked="0" layoutInCell="1" allowOverlap="1" wp14:anchorId="181417F9" wp14:editId="55E860CE">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714D408C" w14:textId="77777777" w:rsidR="006B78C4" w:rsidRDefault="006B78C4" w:rsidP="00A1611B">
    <w:pPr>
      <w:pStyle w:val="Kopfzeile"/>
    </w:pPr>
  </w:p>
  <w:p w14:paraId="3BB22AE1" w14:textId="77777777" w:rsidR="006B78C4" w:rsidRDefault="006B78C4" w:rsidP="00A1611B">
    <w:pPr>
      <w:pStyle w:val="Kopfzeile"/>
    </w:pPr>
  </w:p>
  <w:p w14:paraId="3D23C27F" w14:textId="77777777" w:rsidR="006B78C4" w:rsidRDefault="006B78C4" w:rsidP="00A1611B">
    <w:pPr>
      <w:pStyle w:val="Kopfzeile"/>
    </w:pPr>
  </w:p>
  <w:p w14:paraId="1FE943ED" w14:textId="77777777" w:rsidR="006B78C4" w:rsidRDefault="006B78C4" w:rsidP="00A1611B">
    <w:pPr>
      <w:pStyle w:val="Kopfzeile"/>
    </w:pPr>
  </w:p>
  <w:p w14:paraId="52DFA101" w14:textId="77777777" w:rsidR="006B78C4" w:rsidRPr="00BD6574" w:rsidRDefault="006B78C4" w:rsidP="00A1611B">
    <w:pPr>
      <w:pStyle w:val="KopfzeileHeadline"/>
    </w:pPr>
    <w:r>
      <w:t>COMMUNIQUÉ DE PRESSE</w:t>
    </w:r>
  </w:p>
  <w:p w14:paraId="68308F42" w14:textId="77777777" w:rsidR="006B78C4" w:rsidRDefault="006B78C4" w:rsidP="00A1611B">
    <w:pPr>
      <w:pStyle w:val="Kopfzeile"/>
    </w:pPr>
  </w:p>
  <w:p w14:paraId="29F4C666" w14:textId="77777777" w:rsidR="006B78C4" w:rsidRDefault="006B78C4" w:rsidP="00A1611B">
    <w:pPr>
      <w:pStyle w:val="Kopfzeile"/>
    </w:pPr>
  </w:p>
  <w:p w14:paraId="2E6BEE5A"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760"/>
    <w:rsid w:val="00051241"/>
    <w:rsid w:val="0007129F"/>
    <w:rsid w:val="00096291"/>
    <w:rsid w:val="000B283B"/>
    <w:rsid w:val="000B44E6"/>
    <w:rsid w:val="000B7DC2"/>
    <w:rsid w:val="000D7869"/>
    <w:rsid w:val="000E36C6"/>
    <w:rsid w:val="000F053C"/>
    <w:rsid w:val="000F3990"/>
    <w:rsid w:val="000F5031"/>
    <w:rsid w:val="00100CE6"/>
    <w:rsid w:val="00165813"/>
    <w:rsid w:val="0019178B"/>
    <w:rsid w:val="00207D48"/>
    <w:rsid w:val="00213097"/>
    <w:rsid w:val="00214BE3"/>
    <w:rsid w:val="00216DE4"/>
    <w:rsid w:val="002359F0"/>
    <w:rsid w:val="002B0B76"/>
    <w:rsid w:val="002B4444"/>
    <w:rsid w:val="002C1B58"/>
    <w:rsid w:val="00304C95"/>
    <w:rsid w:val="00346F0D"/>
    <w:rsid w:val="00372AF5"/>
    <w:rsid w:val="003857C3"/>
    <w:rsid w:val="00390CBD"/>
    <w:rsid w:val="003A03CA"/>
    <w:rsid w:val="003A23BF"/>
    <w:rsid w:val="003A28AE"/>
    <w:rsid w:val="00427264"/>
    <w:rsid w:val="00440F2B"/>
    <w:rsid w:val="00472775"/>
    <w:rsid w:val="004735C5"/>
    <w:rsid w:val="004779ED"/>
    <w:rsid w:val="004E287D"/>
    <w:rsid w:val="004F0705"/>
    <w:rsid w:val="00502B11"/>
    <w:rsid w:val="0050565F"/>
    <w:rsid w:val="0052676E"/>
    <w:rsid w:val="00554327"/>
    <w:rsid w:val="00554620"/>
    <w:rsid w:val="00592CA1"/>
    <w:rsid w:val="00595AC3"/>
    <w:rsid w:val="005E2126"/>
    <w:rsid w:val="00610C87"/>
    <w:rsid w:val="006500A1"/>
    <w:rsid w:val="00697581"/>
    <w:rsid w:val="006B78C4"/>
    <w:rsid w:val="006C6AE2"/>
    <w:rsid w:val="006E2BC6"/>
    <w:rsid w:val="00756476"/>
    <w:rsid w:val="00782414"/>
    <w:rsid w:val="0079149C"/>
    <w:rsid w:val="00791C50"/>
    <w:rsid w:val="007C6E88"/>
    <w:rsid w:val="007D2F60"/>
    <w:rsid w:val="007E6CA0"/>
    <w:rsid w:val="008179BD"/>
    <w:rsid w:val="0086167F"/>
    <w:rsid w:val="0087508C"/>
    <w:rsid w:val="008B099F"/>
    <w:rsid w:val="008B0A02"/>
    <w:rsid w:val="008F3089"/>
    <w:rsid w:val="008F388C"/>
    <w:rsid w:val="008F3C51"/>
    <w:rsid w:val="0094575F"/>
    <w:rsid w:val="009673D8"/>
    <w:rsid w:val="00974CD8"/>
    <w:rsid w:val="00992BE1"/>
    <w:rsid w:val="009A6CE5"/>
    <w:rsid w:val="009C38DB"/>
    <w:rsid w:val="009D0A72"/>
    <w:rsid w:val="009F4695"/>
    <w:rsid w:val="00A02963"/>
    <w:rsid w:val="00A1008F"/>
    <w:rsid w:val="00A1611B"/>
    <w:rsid w:val="00A232F3"/>
    <w:rsid w:val="00A23D8E"/>
    <w:rsid w:val="00A311AF"/>
    <w:rsid w:val="00A46F92"/>
    <w:rsid w:val="00A66A5A"/>
    <w:rsid w:val="00AB56B6"/>
    <w:rsid w:val="00AC080F"/>
    <w:rsid w:val="00AF6FE6"/>
    <w:rsid w:val="00B025D9"/>
    <w:rsid w:val="00B60D2C"/>
    <w:rsid w:val="00BB1B93"/>
    <w:rsid w:val="00BB2C21"/>
    <w:rsid w:val="00BD097C"/>
    <w:rsid w:val="00BD6574"/>
    <w:rsid w:val="00BE5D7F"/>
    <w:rsid w:val="00C135DE"/>
    <w:rsid w:val="00C1373D"/>
    <w:rsid w:val="00C82731"/>
    <w:rsid w:val="00C83E1A"/>
    <w:rsid w:val="00C93794"/>
    <w:rsid w:val="00CD306B"/>
    <w:rsid w:val="00CE6EEA"/>
    <w:rsid w:val="00CF08AA"/>
    <w:rsid w:val="00D130D4"/>
    <w:rsid w:val="00D505E0"/>
    <w:rsid w:val="00D520FF"/>
    <w:rsid w:val="00D56D5D"/>
    <w:rsid w:val="00D61486"/>
    <w:rsid w:val="00D844A5"/>
    <w:rsid w:val="00D87711"/>
    <w:rsid w:val="00DC11A3"/>
    <w:rsid w:val="00DD1EE7"/>
    <w:rsid w:val="00DF21F8"/>
    <w:rsid w:val="00DF6847"/>
    <w:rsid w:val="00EB2EFC"/>
    <w:rsid w:val="00EB69BA"/>
    <w:rsid w:val="00ED3E57"/>
    <w:rsid w:val="00EF7AD4"/>
    <w:rsid w:val="00F131E0"/>
    <w:rsid w:val="00F52760"/>
    <w:rsid w:val="00F54B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1010C"/>
  <w15:docId w15:val="{61770F38-B580-4236-A21B-3EFC9840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fr-FR"/>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fr-FR"/>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fr-FR"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fr-FR"/>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styleId="Kommentarzeichen">
    <w:name w:val="annotation reference"/>
    <w:basedOn w:val="Absatz-Standardschriftart"/>
    <w:uiPriority w:val="99"/>
    <w:semiHidden/>
    <w:unhideWhenUsed/>
    <w:rsid w:val="009673D8"/>
    <w:rPr>
      <w:sz w:val="16"/>
      <w:szCs w:val="16"/>
    </w:rPr>
  </w:style>
  <w:style w:type="paragraph" w:styleId="Kommentartext">
    <w:name w:val="annotation text"/>
    <w:basedOn w:val="Standard"/>
    <w:link w:val="KommentartextZchn"/>
    <w:uiPriority w:val="99"/>
    <w:unhideWhenUsed/>
    <w:rsid w:val="009673D8"/>
    <w:pPr>
      <w:spacing w:line="240" w:lineRule="auto"/>
    </w:pPr>
    <w:rPr>
      <w:sz w:val="20"/>
      <w:szCs w:val="20"/>
    </w:rPr>
  </w:style>
  <w:style w:type="character" w:customStyle="1" w:styleId="KommentartextZchn">
    <w:name w:val="Kommentartext Zchn"/>
    <w:basedOn w:val="Absatz-Standardschriftart"/>
    <w:link w:val="Kommentartext"/>
    <w:uiPriority w:val="99"/>
    <w:rsid w:val="009673D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673D8"/>
    <w:rPr>
      <w:b/>
      <w:bCs/>
    </w:rPr>
  </w:style>
  <w:style w:type="character" w:customStyle="1" w:styleId="KommentarthemaZchn">
    <w:name w:val="Kommentarthema Zchn"/>
    <w:basedOn w:val="KommentartextZchn"/>
    <w:link w:val="Kommentarthema"/>
    <w:uiPriority w:val="99"/>
    <w:semiHidden/>
    <w:rsid w:val="009673D8"/>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17410662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2.xml><?xml version="1.0" encoding="utf-8"?>
<ds:datastoreItem xmlns:ds="http://schemas.openxmlformats.org/officeDocument/2006/customXml" ds:itemID="{B08E5B0E-3AD4-4D9D-9206-9EABE63F2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4.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740</Words>
  <Characters>4669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Kerstin</dc:creator>
  <cp:lastModifiedBy>Kiesenbauer, Lisa</cp:lastModifiedBy>
  <cp:revision>10</cp:revision>
  <dcterms:created xsi:type="dcterms:W3CDTF">2023-06-19T05:45:00Z</dcterms:created>
  <dcterms:modified xsi:type="dcterms:W3CDTF">2023-08-03T10:38:00Z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