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E43CB" w14:textId="330FC77A" w:rsidR="00791C50" w:rsidRPr="009B63CA" w:rsidRDefault="009B63CA" w:rsidP="00A1611B">
      <w:pPr>
        <w:pStyle w:val="berschrift1"/>
      </w:pPr>
      <w:r>
        <w:t>Un nouveau standard : des emballages durables pour doseurs et autres</w:t>
      </w:r>
    </w:p>
    <w:p w14:paraId="0E1BBEAE" w14:textId="77777777" w:rsidR="00610C87" w:rsidRPr="006B78C4" w:rsidRDefault="00610C87" w:rsidP="00A1611B"/>
    <w:p w14:paraId="596EDD78" w14:textId="117A7E40" w:rsidR="00791C50" w:rsidRPr="00A53F1F" w:rsidRDefault="00A53F1F" w:rsidP="00A1611B">
      <w:pPr>
        <w:pStyle w:val="Untertitel"/>
      </w:pPr>
      <w:r>
        <w:t>Un partenaire régional est le nouveau fournisseur de cartons d'emballage de haute qualité</w:t>
      </w:r>
    </w:p>
    <w:p w14:paraId="0D3330A5" w14:textId="77777777" w:rsidR="00C135DE" w:rsidRPr="006B78C4" w:rsidRDefault="00C135DE" w:rsidP="00A1611B"/>
    <w:p w14:paraId="2FD595D1" w14:textId="61DC2C86" w:rsidR="00BD3557" w:rsidRPr="00312CDC" w:rsidRDefault="00C11562" w:rsidP="009B63CA">
      <w:pPr>
        <w:pStyle w:val="Presse-Fliesstext"/>
        <w:ind w:right="0"/>
      </w:pPr>
      <w:r>
        <w:t xml:space="preserve">Une incroyable quarantaine de palettes contenant environ 20 000 cartons d'emballage sont stockées depuis peu chez </w:t>
      </w:r>
      <w:proofErr w:type="spellStart"/>
      <w:r>
        <w:t>preeflow</w:t>
      </w:r>
      <w:proofErr w:type="spellEnd"/>
      <w:r>
        <w:rPr>
          <w:vertAlign w:val="superscript"/>
        </w:rPr>
        <w:t>®</w:t>
      </w:r>
      <w:r>
        <w:t xml:space="preserve"> – la fin d'un voyage au cours duquel l'entreprise a fait avancer activement, ces dernières années, les objectifs de durabilité qu'elle s'était fixés en matière d'emballages. « À cause du Covid, beaucoup de choses n'ont pas pu être réalisées aussi rapidement que prévu. Mais nous avons désormais atteint notre objectif », se félicite Thomas </w:t>
      </w:r>
      <w:r w:rsidR="009A59C6">
        <w:t>Schmid</w:t>
      </w:r>
      <w:r>
        <w:t xml:space="preserve">, directeur d'unité opérationnelle chez </w:t>
      </w:r>
      <w:proofErr w:type="spellStart"/>
      <w:r>
        <w:t>preeflow</w:t>
      </w:r>
      <w:proofErr w:type="spellEnd"/>
      <w:r>
        <w:rPr>
          <w:vertAlign w:val="superscript"/>
        </w:rPr>
        <w:t>®</w:t>
      </w:r>
      <w:r>
        <w:t>.</w:t>
      </w:r>
    </w:p>
    <w:p w14:paraId="378F07FA" w14:textId="36034319" w:rsidR="0087508C" w:rsidRDefault="0087508C" w:rsidP="00A1611B"/>
    <w:p w14:paraId="714D4499" w14:textId="77777777" w:rsidR="009078CF" w:rsidRDefault="00312CDC" w:rsidP="00C9746A">
      <w:r>
        <w:t xml:space="preserve">En tant que marque de la société ViscoTec, </w:t>
      </w:r>
      <w:proofErr w:type="spellStart"/>
      <w:r>
        <w:t>preeflow</w:t>
      </w:r>
      <w:proofErr w:type="spellEnd"/>
      <w:r>
        <w:rPr>
          <w:vertAlign w:val="superscript"/>
        </w:rPr>
        <w:t xml:space="preserve">® </w:t>
      </w:r>
      <w:r>
        <w:t xml:space="preserve">a connu un développement continu au cours de la dernière décennie ; le besoin en technologies permettant un dosage précis, purement volumétrique, de petites et très petites quantités de liquides, s'est accru. Des milliers de produits </w:t>
      </w:r>
      <w:proofErr w:type="spellStart"/>
      <w:r>
        <w:t>preeflow</w:t>
      </w:r>
      <w:proofErr w:type="spellEnd"/>
      <w:r>
        <w:rPr>
          <w:vertAlign w:val="superscript"/>
        </w:rPr>
        <w:t>®</w:t>
      </w:r>
      <w:r>
        <w:t xml:space="preserve"> ont ainsi été réalisés au fil des ans à la demande des clients. Toujours de la partie : un emballage qui protège la délicate technique, par exemple de l'</w:t>
      </w:r>
      <w:proofErr w:type="spellStart"/>
      <w:r>
        <w:t>eco</w:t>
      </w:r>
      <w:proofErr w:type="spellEnd"/>
      <w:r>
        <w:t>-PEN ou de l'</w:t>
      </w:r>
      <w:proofErr w:type="spellStart"/>
      <w:r>
        <w:t>eco</w:t>
      </w:r>
      <w:proofErr w:type="spellEnd"/>
      <w:r>
        <w:t xml:space="preserve">-DUO, pendant l'expédition où dans lequel des appareils de commande et d'évaluation attendent d'être mis en service. </w:t>
      </w:r>
    </w:p>
    <w:p w14:paraId="18D7F926" w14:textId="013102AF" w:rsidR="00B6072E" w:rsidRDefault="00C9746A" w:rsidP="00C9746A">
      <w:r>
        <w:t xml:space="preserve">Thomas </w:t>
      </w:r>
      <w:r w:rsidR="009A59C6">
        <w:t>Schmid</w:t>
      </w:r>
      <w:r>
        <w:t xml:space="preserve"> regarde en arrière : « Avant, nous nous préoccupions moins du type d'emballage. Il fallait simplement que nos produits arrivent intacts chez le client. » Cela a changé. En outre, les responsables mettent de plus en plus l'accent sur la standardisation de la gamme de produits. « Uniformiser également les solutions d'emballage et utiliser des produits fabriqués de manière durable n'était qu'une conséquence logique et judicieuse pour l'entreprise », ajoute Thomas Diringer. Dès 2019, l'équipe a eu des idées sur la manière dont pouvaient être constitués des emballages </w:t>
      </w:r>
      <w:proofErr w:type="spellStart"/>
      <w:r>
        <w:t>preeflow</w:t>
      </w:r>
      <w:proofErr w:type="spellEnd"/>
      <w:r w:rsidR="00466051" w:rsidRPr="00312CDC">
        <w:rPr>
          <w:vertAlign w:val="superscript"/>
        </w:rPr>
        <w:t>®</w:t>
      </w:r>
      <w:r>
        <w:t xml:space="preserve"> durables. </w:t>
      </w:r>
    </w:p>
    <w:p w14:paraId="5CF77515" w14:textId="297C7FFE" w:rsidR="0048446E" w:rsidRDefault="00B6072E" w:rsidP="00C9746A">
      <w:r>
        <w:t xml:space="preserve">L'entreprise a donc décidé de confier la recherche de solutions à des experts en emballages, et après un processus de sélection malheureusement interrompu par le Covid, a opté pour une entreprise bavaroise. « Les cartons sont une chose. Mais nous tenions également à trouver un partenaire régional et à éviter que la livraison se transforme en un voyage autour du monde. » </w:t>
      </w:r>
      <w:r w:rsidR="00475D71">
        <w:t>Finalement</w:t>
      </w:r>
      <w:r>
        <w:t xml:space="preserve">, deux variantes de cartons capables d'accueillir au total dix types de doseurs moyennant l'utilisation de différents inserts ont vu le jour. Le tout est composé de carton ondulé recyclé. </w:t>
      </w:r>
    </w:p>
    <w:p w14:paraId="3F3E7D83" w14:textId="46E09742" w:rsidR="00B831E2" w:rsidRDefault="0048446E" w:rsidP="00C9746A">
      <w:r>
        <w:t xml:space="preserve">Les rembourrages en mousse nocifs pour l'environnement qui étaient utilisés pour caler les appareils appartiennent depuis longtemps au passé. Les inserts en carton ondulé sont pliés et découpés en fonction du type de doseur. Il en va de même pour les cartons d'emballage des commandes. Les experts </w:t>
      </w:r>
      <w:r>
        <w:lastRenderedPageBreak/>
        <w:t xml:space="preserve">en emballages ont conçu à cet effet une variante capable de recevoir les trois différents types de commandes. « Avec ces standards et les nouveaux cartons, nous couvrons désormais l'expédition de tous les produits », se réjouit le directeur d'unité opérationnelle. Une raison suffisante pour remplir l'entrepôt avec une livraison importante et réduire ainsi les trajets de transport au strict nécessaire. </w:t>
      </w:r>
    </w:p>
    <w:p w14:paraId="33C8986A" w14:textId="5419CB3A" w:rsidR="004557CE" w:rsidRDefault="0048446E" w:rsidP="00C9746A">
      <w:r>
        <w:t xml:space="preserve">L'emballage n'est pas le seul domaine dans lequel </w:t>
      </w:r>
      <w:proofErr w:type="spellStart"/>
      <w:r>
        <w:t>preeflow</w:t>
      </w:r>
      <w:proofErr w:type="spellEnd"/>
      <w:r>
        <w:rPr>
          <w:vertAlign w:val="superscript"/>
        </w:rPr>
        <w:t>®</w:t>
      </w:r>
      <w:r>
        <w:t xml:space="preserve"> adopte une solution moderne. Du carton respectueux de l'environnement va également être utilisé progressivement pour les cartes de garantie. « Comme pour les emballages, nous utilisons les stocks de cartes de garantie restants avant de passer entièrement aux cartes durables. Idem pour les cadeaux publicitaires destinés au marketing : tout ce qui est possible sera bientôt fabriqué à partir de matériaux recyclés », explique Thomas Diringer en pensant aux mois à venir. Le passage à des solutions d'emballage durables chez </w:t>
      </w:r>
      <w:proofErr w:type="spellStart"/>
      <w:r>
        <w:t>preeflow</w:t>
      </w:r>
      <w:proofErr w:type="spellEnd"/>
      <w:r>
        <w:rPr>
          <w:vertAlign w:val="superscript"/>
        </w:rPr>
        <w:t>®</w:t>
      </w:r>
      <w:r>
        <w:t xml:space="preserve"> constitue également un projet pilote pour la marque ombrelle ViscoTec, où l'emballage sera dans un proche avenir inscrit au programme de durabilité.</w:t>
      </w:r>
    </w:p>
    <w:p w14:paraId="2FA156A1" w14:textId="77777777" w:rsidR="00312CDC" w:rsidRPr="00427264" w:rsidRDefault="00312CDC" w:rsidP="00A1611B"/>
    <w:p w14:paraId="0531E062" w14:textId="201CFE1D" w:rsidR="00974CD8" w:rsidRPr="00974CD8" w:rsidRDefault="004557CE" w:rsidP="00A1611B">
      <w:r>
        <w:t>3 344 caractères, espaces comprises. Reproduction libre. Justificatif demandé.</w:t>
      </w:r>
    </w:p>
    <w:p w14:paraId="6579CBEB" w14:textId="77777777" w:rsidR="00974CD8" w:rsidRPr="00974CD8" w:rsidRDefault="00974CD8" w:rsidP="00A1611B"/>
    <w:p w14:paraId="0C90D8AE" w14:textId="77777777" w:rsidR="00A1611B" w:rsidRDefault="00440F2B" w:rsidP="00A1611B">
      <w:pPr>
        <w:pStyle w:val="Untertitel"/>
      </w:pPr>
      <w:r>
        <w:t>Photo :</w:t>
      </w:r>
    </w:p>
    <w:p w14:paraId="2BD54AAD" w14:textId="5ADEBD86" w:rsidR="00974CD8" w:rsidRPr="00974CD8" w:rsidRDefault="004557CE" w:rsidP="00A1611B">
      <w:pPr>
        <w:pStyle w:val="Untertitel"/>
      </w:pPr>
      <w:r>
        <w:rPr>
          <w:noProof/>
        </w:rPr>
        <w:drawing>
          <wp:inline distT="0" distB="0" distL="0" distR="0" wp14:anchorId="17DA7F9C" wp14:editId="3BED4069">
            <wp:extent cx="1663700" cy="111029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80210" cy="1121308"/>
                    </a:xfrm>
                    <a:prstGeom prst="rect">
                      <a:avLst/>
                    </a:prstGeom>
                  </pic:spPr>
                </pic:pic>
              </a:graphicData>
            </a:graphic>
          </wp:inline>
        </w:drawing>
      </w:r>
      <w:r>
        <w:t xml:space="preserve"> </w:t>
      </w:r>
      <w:r>
        <w:rPr>
          <w:noProof/>
        </w:rPr>
        <w:drawing>
          <wp:inline distT="0" distB="0" distL="0" distR="0" wp14:anchorId="2E1994D3" wp14:editId="63719A24">
            <wp:extent cx="1644650" cy="1096925"/>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64544" cy="1110193"/>
                    </a:xfrm>
                    <a:prstGeom prst="rect">
                      <a:avLst/>
                    </a:prstGeom>
                  </pic:spPr>
                </pic:pic>
              </a:graphicData>
            </a:graphic>
          </wp:inline>
        </w:drawing>
      </w:r>
    </w:p>
    <w:p w14:paraId="309EA2EB" w14:textId="0591F21F" w:rsidR="00974CD8" w:rsidRPr="00440F2B" w:rsidRDefault="004557CE" w:rsidP="00A1611B">
      <w:pPr>
        <w:pStyle w:val="Bildunterschrift"/>
      </w:pPr>
      <w:r>
        <w:t xml:space="preserve">Un nouveau standard : des cartons d'emballage durables et sûrs pour tous les produits </w:t>
      </w:r>
      <w:proofErr w:type="spellStart"/>
      <w:r>
        <w:t>preeflow</w:t>
      </w:r>
      <w:proofErr w:type="spellEnd"/>
      <w:r>
        <w:t xml:space="preserve">®. (Source : </w:t>
      </w:r>
      <w:proofErr w:type="spellStart"/>
      <w:r>
        <w:t>preeflow</w:t>
      </w:r>
      <w:proofErr w:type="spellEnd"/>
      <w:r>
        <w:t>®)</w:t>
      </w:r>
    </w:p>
    <w:p w14:paraId="50DCE391" w14:textId="77777777" w:rsidR="00D56D5D" w:rsidRPr="00440F2B" w:rsidRDefault="00D56D5D" w:rsidP="00A1611B">
      <w:pPr>
        <w:pStyle w:val="Untertitel"/>
      </w:pPr>
      <w:r>
        <w:t>Le microdosage à la perfection !</w:t>
      </w:r>
    </w:p>
    <w:p w14:paraId="4513157B" w14:textId="40100E42" w:rsidR="00427264" w:rsidRDefault="00427264" w:rsidP="00427264">
      <w:r>
        <w:t xml:space="preserve">Créée en 2008, la marque </w:t>
      </w:r>
      <w:proofErr w:type="spellStart"/>
      <w:r>
        <w:t>preeflow</w:t>
      </w:r>
      <w:proofErr w:type="spellEnd"/>
      <w:r>
        <w:rPr>
          <w:vertAlign w:val="superscript"/>
        </w:rPr>
        <w:t>®</w:t>
      </w:r>
      <w:r>
        <w:t xml:space="preserve"> est synonyme de dosage purement volumétrique précis de très petites quantités de liquides. Les produits </w:t>
      </w:r>
      <w:proofErr w:type="spellStart"/>
      <w:r>
        <w:t>preeflow</w:t>
      </w:r>
      <w:proofErr w:type="spellEnd"/>
      <w:r>
        <w:rPr>
          <w:vertAlign w:val="superscript"/>
        </w:rPr>
        <w:t>®</w:t>
      </w:r>
      <w:r>
        <w:t xml:space="preserve"> sont appréciés dans le monde entier, notamment pour leur qualité unique – Made in Germany. Un réseau international de revendeurs offre un service et une assistance professionnels pour tous les systèmes de dosage </w:t>
      </w:r>
      <w:proofErr w:type="spellStart"/>
      <w:r>
        <w:t>preeflow</w:t>
      </w:r>
      <w:proofErr w:type="spellEnd"/>
      <w:r>
        <w:t xml:space="preserve">. Les multiples domaines d'application comprennent entre autres les secteurs de l'automobile, de l'industrie électrique et électronique, de la technologie médicale, de l'aéronautique et de l'aérospatiale, des énergies renouvelables, de la technologie électrique et hybride et de la technologie des mesures et des capteurs. Tous les systèmes </w:t>
      </w:r>
      <w:proofErr w:type="spellStart"/>
      <w:r>
        <w:t>preeflow</w:t>
      </w:r>
      <w:proofErr w:type="spellEnd"/>
      <w:r>
        <w:rPr>
          <w:vertAlign w:val="superscript"/>
        </w:rPr>
        <w:t>®</w:t>
      </w:r>
      <w:r>
        <w:t xml:space="preserve"> sont faciles à intégrer grâce à des interfaces standardisées. Plus de 50 000 systèmes </w:t>
      </w:r>
      <w:proofErr w:type="spellStart"/>
      <w:r>
        <w:t>preeflow</w:t>
      </w:r>
      <w:proofErr w:type="spellEnd"/>
      <w:r>
        <w:rPr>
          <w:vertAlign w:val="superscript"/>
        </w:rPr>
        <w:t>®</w:t>
      </w:r>
      <w:r>
        <w:t xml:space="preserve"> fonctionnent dans le monde dans des applications de dosage semi-automatiques ou entièrement automatiques, à l'entière satisfaction des utilisateurs et des clients. </w:t>
      </w:r>
      <w:proofErr w:type="spellStart"/>
      <w:r>
        <w:t>preeflow</w:t>
      </w:r>
      <w:proofErr w:type="spellEnd"/>
      <w:r>
        <w:rPr>
          <w:vertAlign w:val="superscript"/>
        </w:rPr>
        <w:t>®</w:t>
      </w:r>
      <w:r>
        <w:t xml:space="preserve"> est une marque de ViscoTec </w:t>
      </w:r>
      <w:proofErr w:type="spellStart"/>
      <w:r>
        <w:t>Pumpen</w:t>
      </w:r>
      <w:proofErr w:type="spellEnd"/>
      <w:r>
        <w:t xml:space="preserve">- u. </w:t>
      </w:r>
      <w:proofErr w:type="spellStart"/>
      <w:r>
        <w:t>Dosiertechnik</w:t>
      </w:r>
      <w:proofErr w:type="spellEnd"/>
      <w:r>
        <w:t xml:space="preserve"> GmbH. ViscoTec se consacre principalement aux </w:t>
      </w:r>
      <w:r>
        <w:lastRenderedPageBreak/>
        <w:t xml:space="preserve">installations dédiées au pompage, au dosage, à l'application, au remplissage et au prélèvement de fluides de viscosité moyenne à </w:t>
      </w:r>
      <w:proofErr w:type="spellStart"/>
      <w:r>
        <w:t>élevée</w:t>
      </w:r>
      <w:proofErr w:type="spellEnd"/>
      <w:r>
        <w:t xml:space="preserve">. Le siège du leader technologique se situe à </w:t>
      </w:r>
      <w:proofErr w:type="spellStart"/>
      <w:r>
        <w:t>Töging</w:t>
      </w:r>
      <w:proofErr w:type="spellEnd"/>
      <w:r>
        <w:t xml:space="preserve"> (Haute-Bavière, district d'</w:t>
      </w:r>
      <w:proofErr w:type="spellStart"/>
      <w:r>
        <w:t>Altötting</w:t>
      </w:r>
      <w:proofErr w:type="spellEnd"/>
      <w:r>
        <w:t>). ViscoTec possède également des filiales aux USA, en Chine, à Singapour, en Inde</w:t>
      </w:r>
      <w:r w:rsidR="000E44BB">
        <w:t xml:space="preserve">, </w:t>
      </w:r>
      <w:r>
        <w:t xml:space="preserve">en </w:t>
      </w:r>
      <w:r w:rsidR="000E44BB">
        <w:t>France et en Hong Kong</w:t>
      </w:r>
      <w:r>
        <w:t xml:space="preserve"> et emploie environ </w:t>
      </w:r>
      <w:r w:rsidR="000E44BB">
        <w:t xml:space="preserve">300 </w:t>
      </w:r>
      <w:r>
        <w:t>personnes dans le monde.</w:t>
      </w:r>
    </w:p>
    <w:p w14:paraId="082BE76E" w14:textId="77777777" w:rsidR="00BD097C" w:rsidRDefault="00BD097C" w:rsidP="00A1611B"/>
    <w:p w14:paraId="175A0EFA" w14:textId="77777777" w:rsidR="00BD097C" w:rsidRDefault="00BD097C" w:rsidP="00A1611B"/>
    <w:p w14:paraId="74FD4025" w14:textId="77777777" w:rsidR="00BD097C" w:rsidRPr="00A1611B" w:rsidRDefault="00BD097C" w:rsidP="00A1611B">
      <w:pPr>
        <w:pStyle w:val="Untertitel"/>
      </w:pPr>
      <w:r>
        <w:t>Contact presse :</w:t>
      </w:r>
    </w:p>
    <w:p w14:paraId="3292B58A" w14:textId="235DFC2B" w:rsidR="000F053C" w:rsidRPr="003F684A" w:rsidRDefault="000F053C" w:rsidP="000F053C">
      <w:pPr>
        <w:spacing w:after="0"/>
      </w:pPr>
      <w:r>
        <w:t xml:space="preserve">Thomas </w:t>
      </w:r>
      <w:r w:rsidR="000E6C39">
        <w:t>Schmid</w:t>
      </w:r>
      <w:r>
        <w:t xml:space="preserve">, </w:t>
      </w:r>
      <w:r w:rsidR="001B1164" w:rsidRPr="00310BD9">
        <w:t xml:space="preserve">Manager Business Unit </w:t>
      </w:r>
      <w:r>
        <w:t xml:space="preserve">Components &amp; </w:t>
      </w:r>
      <w:proofErr w:type="spellStart"/>
      <w:r>
        <w:t>Devices</w:t>
      </w:r>
      <w:proofErr w:type="spellEnd"/>
    </w:p>
    <w:p w14:paraId="414B50C4" w14:textId="77777777" w:rsidR="000F053C" w:rsidRPr="003F684A" w:rsidRDefault="000F053C" w:rsidP="000F053C">
      <w:pPr>
        <w:spacing w:after="0"/>
      </w:pPr>
      <w:r>
        <w:t xml:space="preserve">ViscoTec </w:t>
      </w:r>
      <w:proofErr w:type="spellStart"/>
      <w:r>
        <w:t>Pumpen</w:t>
      </w:r>
      <w:proofErr w:type="spellEnd"/>
      <w:r>
        <w:t xml:space="preserve">- u. </w:t>
      </w:r>
      <w:proofErr w:type="spellStart"/>
      <w:r>
        <w:t>Dosiertechnik</w:t>
      </w:r>
      <w:proofErr w:type="spellEnd"/>
      <w:r>
        <w:t xml:space="preserve"> GmbH</w:t>
      </w:r>
    </w:p>
    <w:p w14:paraId="01663CAF" w14:textId="77777777" w:rsidR="000F053C" w:rsidRPr="003F684A" w:rsidRDefault="000F053C" w:rsidP="000F053C">
      <w:pPr>
        <w:spacing w:after="0"/>
      </w:pPr>
      <w:proofErr w:type="spellStart"/>
      <w:r>
        <w:t>Amperstraße</w:t>
      </w:r>
      <w:proofErr w:type="spellEnd"/>
      <w:r>
        <w:t xml:space="preserve"> 13, D-84513 </w:t>
      </w:r>
      <w:proofErr w:type="spellStart"/>
      <w:r>
        <w:t>Töging</w:t>
      </w:r>
      <w:proofErr w:type="spellEnd"/>
      <w:r>
        <w:t xml:space="preserve"> a. Inn</w:t>
      </w:r>
    </w:p>
    <w:p w14:paraId="4A32B202" w14:textId="77777777" w:rsidR="000F053C" w:rsidRPr="003A28AE" w:rsidRDefault="000F053C" w:rsidP="000F053C">
      <w:pPr>
        <w:spacing w:after="0"/>
      </w:pPr>
      <w:r>
        <w:t xml:space="preserve">Téléphone +49 8631 9274-441 </w:t>
      </w:r>
    </w:p>
    <w:p w14:paraId="15E3C58E" w14:textId="0342B7FA" w:rsidR="000F053C" w:rsidRPr="003A28AE" w:rsidRDefault="000F053C" w:rsidP="000F053C">
      <w:pPr>
        <w:spacing w:after="0"/>
      </w:pPr>
      <w:r>
        <w:t>E-mail : thomas.</w:t>
      </w:r>
      <w:r w:rsidR="00C47A81">
        <w:t>schmid</w:t>
      </w:r>
      <w:r>
        <w:t>@viscotec.de · www.preeflow.com</w:t>
      </w:r>
    </w:p>
    <w:p w14:paraId="5E1E9AD2" w14:textId="77777777" w:rsidR="000F053C" w:rsidRPr="003A28AE" w:rsidRDefault="000F053C" w:rsidP="000F053C">
      <w:pPr>
        <w:spacing w:after="0"/>
        <w:rPr>
          <w:lang w:val="it-IT"/>
        </w:rPr>
      </w:pPr>
    </w:p>
    <w:p w14:paraId="57265A02" w14:textId="13534788" w:rsidR="003A28AE" w:rsidRPr="00AB56B6" w:rsidRDefault="00C47A81" w:rsidP="00AB56B6">
      <w:pPr>
        <w:spacing w:after="0"/>
      </w:pPr>
      <w:r>
        <w:t>Lisa Kiesenbauer</w:t>
      </w:r>
      <w:r w:rsidR="003A28AE">
        <w:t>, Marketing</w:t>
      </w:r>
    </w:p>
    <w:p w14:paraId="7557D1E5" w14:textId="77777777" w:rsidR="003A28AE" w:rsidRDefault="003A28AE" w:rsidP="00AB56B6">
      <w:pPr>
        <w:spacing w:after="0"/>
      </w:pPr>
      <w:r>
        <w:t xml:space="preserve">ViscoTec </w:t>
      </w:r>
      <w:proofErr w:type="spellStart"/>
      <w:r>
        <w:t>Pumpen</w:t>
      </w:r>
      <w:proofErr w:type="spellEnd"/>
      <w:r>
        <w:t xml:space="preserve">- u. </w:t>
      </w:r>
      <w:proofErr w:type="spellStart"/>
      <w:r>
        <w:t>Dosiertechnik</w:t>
      </w:r>
      <w:proofErr w:type="spellEnd"/>
      <w:r>
        <w:t xml:space="preserve"> GmbH</w:t>
      </w:r>
    </w:p>
    <w:p w14:paraId="451C2FDC" w14:textId="77777777" w:rsidR="003A28AE" w:rsidRDefault="003A28AE" w:rsidP="00AB56B6">
      <w:pPr>
        <w:spacing w:after="0"/>
      </w:pPr>
      <w:proofErr w:type="spellStart"/>
      <w:r>
        <w:t>Amperstraße</w:t>
      </w:r>
      <w:proofErr w:type="spellEnd"/>
      <w:r>
        <w:t xml:space="preserve"> 13, D-84513 </w:t>
      </w:r>
      <w:proofErr w:type="spellStart"/>
      <w:r>
        <w:t>Töging</w:t>
      </w:r>
      <w:proofErr w:type="spellEnd"/>
      <w:r>
        <w:t xml:space="preserve"> a. Inn</w:t>
      </w:r>
    </w:p>
    <w:p w14:paraId="6564D387" w14:textId="53DBBBA5" w:rsidR="003A28AE" w:rsidRPr="003A28AE" w:rsidRDefault="003A28AE" w:rsidP="00AB56B6">
      <w:pPr>
        <w:spacing w:after="0"/>
      </w:pPr>
      <w:r>
        <w:t>Téléphone +49 8631 9274-</w:t>
      </w:r>
      <w:r w:rsidR="00C47A81">
        <w:t>0</w:t>
      </w:r>
    </w:p>
    <w:p w14:paraId="6813BC41" w14:textId="1A48F04F" w:rsidR="003A28AE" w:rsidRPr="00AB56B6" w:rsidRDefault="003A28AE" w:rsidP="00AB56B6">
      <w:pPr>
        <w:spacing w:after="0"/>
      </w:pPr>
      <w:r>
        <w:t xml:space="preserve">E-Mail: </w:t>
      </w:r>
      <w:r w:rsidR="00C47A81">
        <w:t>lisa</w:t>
      </w:r>
      <w:r>
        <w:t>.</w:t>
      </w:r>
      <w:r w:rsidR="00C47A81">
        <w:t>kiesenbauer</w:t>
      </w:r>
      <w:r>
        <w:t>@viscotec.de · www.viscotec.de</w:t>
      </w:r>
    </w:p>
    <w:p w14:paraId="5829FE20" w14:textId="77777777" w:rsidR="0050565F" w:rsidRPr="00AB56B6" w:rsidRDefault="0050565F" w:rsidP="00AB56B6">
      <w:pPr>
        <w:spacing w:after="0"/>
      </w:pPr>
    </w:p>
    <w:p w14:paraId="5E06FCC5" w14:textId="77777777" w:rsidR="00207D48" w:rsidRPr="003A28AE" w:rsidRDefault="00207D48" w:rsidP="00A1611B">
      <w:pPr>
        <w:rPr>
          <w:lang w:val="it-IT"/>
        </w:rPr>
      </w:pPr>
    </w:p>
    <w:p w14:paraId="4D1C0807" w14:textId="77777777" w:rsidR="00207D48" w:rsidRPr="003A28AE" w:rsidRDefault="00207D48" w:rsidP="00A1611B">
      <w:pPr>
        <w:rPr>
          <w:lang w:val="it-IT"/>
        </w:rPr>
      </w:pPr>
    </w:p>
    <w:sectPr w:rsidR="00207D48" w:rsidRPr="003A28AE" w:rsidSect="00C82731">
      <w:headerReference w:type="default" r:id="rId12"/>
      <w:footerReference w:type="default" r:id="rId13"/>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849C5" w14:textId="77777777" w:rsidR="0004140F" w:rsidRDefault="0004140F" w:rsidP="00A1611B">
      <w:r>
        <w:separator/>
      </w:r>
    </w:p>
  </w:endnote>
  <w:endnote w:type="continuationSeparator" w:id="0">
    <w:p w14:paraId="7C183003" w14:textId="77777777" w:rsidR="0004140F" w:rsidRDefault="0004140F"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DC02" w14:textId="77777777" w:rsidR="00A1611B" w:rsidRPr="00A1611B" w:rsidRDefault="00A1611B" w:rsidP="00A1611B">
    <w:pPr>
      <w:spacing w:after="0" w:line="240" w:lineRule="auto"/>
      <w:rPr>
        <w:noProof/>
        <w:sz w:val="14"/>
        <w:szCs w:val="14"/>
      </w:rPr>
    </w:pPr>
  </w:p>
  <w:p w14:paraId="78F93601" w14:textId="77777777" w:rsidR="00A1611B" w:rsidRPr="00A1611B" w:rsidRDefault="00A1611B" w:rsidP="00A1611B">
    <w:pPr>
      <w:spacing w:after="0" w:line="240" w:lineRule="auto"/>
      <w:rPr>
        <w:noProof/>
        <w:sz w:val="14"/>
        <w:szCs w:val="14"/>
      </w:rPr>
    </w:pPr>
    <w:r>
      <w:rPr>
        <w:noProof/>
        <w:sz w:val="14"/>
      </w:rPr>
      <mc:AlternateContent>
        <mc:Choice Requires="wps">
          <w:drawing>
            <wp:anchor distT="0" distB="0" distL="114300" distR="114300" simplePos="0" relativeHeight="251660288" behindDoc="0" locked="0" layoutInCell="1" allowOverlap="1" wp14:anchorId="5B59B961" wp14:editId="1C29AB7C">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A04F4"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0B99B92E" w14:textId="77777777" w:rsidR="00A1611B" w:rsidRPr="00A1611B" w:rsidRDefault="00A1611B" w:rsidP="00A1611B">
    <w:pPr>
      <w:spacing w:after="0" w:line="240" w:lineRule="auto"/>
      <w:rPr>
        <w:noProof/>
        <w:sz w:val="14"/>
        <w:szCs w:val="14"/>
      </w:rPr>
    </w:pPr>
  </w:p>
  <w:p w14:paraId="2361D415" w14:textId="77777777" w:rsidR="00C82731" w:rsidRPr="00A1611B" w:rsidRDefault="009C38DB" w:rsidP="00A1611B">
    <w:pPr>
      <w:pStyle w:val="Fusszeile"/>
    </w:pPr>
    <w:r>
      <w:rPr>
        <w:color w:val="7F7F7F"/>
      </w:rPr>
      <w:tab/>
    </w:r>
    <w:r>
      <w:rPr>
        <w:color w:val="7F7F7F"/>
      </w:rPr>
      <w:tab/>
    </w:r>
    <w:r>
      <w:t xml:space="preserve"> </w:t>
    </w:r>
    <w:r>
      <w:rPr>
        <w:color w:val="7F7F7F"/>
      </w:rPr>
      <w:tab/>
    </w:r>
    <w:r>
      <w:t xml:space="preserve">                                                                 Page </w:t>
    </w:r>
    <w:r w:rsidR="00C82731" w:rsidRPr="00A1611B">
      <w:fldChar w:fldCharType="begin"/>
    </w:r>
    <w:r w:rsidR="00C82731" w:rsidRPr="00A1611B">
      <w:instrText xml:space="preserve"> PAGE </w:instrText>
    </w:r>
    <w:r w:rsidR="00C82731" w:rsidRPr="00A1611B">
      <w:fldChar w:fldCharType="separate"/>
    </w:r>
    <w:r w:rsidR="00C82731" w:rsidRPr="00A1611B">
      <w:t>1</w:t>
    </w:r>
    <w:r w:rsidR="00C82731" w:rsidRPr="00A1611B">
      <w:fldChar w:fldCharType="end"/>
    </w:r>
    <w:r>
      <w:t xml:space="preserve"> sur </w:t>
    </w:r>
    <w:r w:rsidR="00C82731" w:rsidRPr="00A1611B">
      <w:fldChar w:fldCharType="begin"/>
    </w:r>
    <w:r w:rsidR="00C82731" w:rsidRPr="00A1611B">
      <w:instrText xml:space="preserve"> NUMPAGES  </w:instrText>
    </w:r>
    <w:r w:rsidR="00C82731" w:rsidRPr="00A1611B">
      <w:fldChar w:fldCharType="separate"/>
    </w:r>
    <w:r w:rsidR="00C82731" w:rsidRPr="00A1611B">
      <w:t>1</w:t>
    </w:r>
    <w:r w:rsidR="00C82731" w:rsidRPr="00A1611B">
      <w:fldChar w:fldCharType="end"/>
    </w:r>
  </w:p>
  <w:p w14:paraId="7B11F035" w14:textId="77777777" w:rsidR="00A1611B" w:rsidRPr="00A1611B" w:rsidRDefault="00A1611B" w:rsidP="00A1611B">
    <w:pPr>
      <w:pStyle w:val="Fusszeile"/>
    </w:pPr>
  </w:p>
  <w:p w14:paraId="7A392580" w14:textId="77777777" w:rsidR="00A1611B" w:rsidRDefault="00C82731" w:rsidP="00A1611B">
    <w:pPr>
      <w:spacing w:after="0" w:line="240" w:lineRule="auto"/>
      <w:rPr>
        <w:noProof/>
        <w:sz w:val="14"/>
        <w:szCs w:val="14"/>
      </w:rPr>
    </w:pPr>
    <w:r>
      <w:rPr>
        <w:b/>
        <w:sz w:val="14"/>
      </w:rPr>
      <w:t>ViscoTec</w:t>
    </w:r>
    <w:r>
      <w:rPr>
        <w:sz w:val="14"/>
      </w:rPr>
      <w:tab/>
    </w:r>
    <w:r>
      <w:rPr>
        <w:sz w:val="14"/>
      </w:rPr>
      <w:tab/>
    </w:r>
    <w:r>
      <w:rPr>
        <w:sz w:val="14"/>
      </w:rPr>
      <w:tab/>
    </w:r>
    <w:r>
      <w:rPr>
        <w:sz w:val="14"/>
      </w:rPr>
      <w:tab/>
    </w:r>
    <w:proofErr w:type="spellStart"/>
    <w:r>
      <w:rPr>
        <w:sz w:val="14"/>
      </w:rPr>
      <w:t>Amperstraße</w:t>
    </w:r>
    <w:proofErr w:type="spellEnd"/>
    <w:r>
      <w:rPr>
        <w:sz w:val="14"/>
      </w:rPr>
      <w:t xml:space="preserve"> 13</w:t>
    </w:r>
    <w:r>
      <w:rPr>
        <w:color w:val="7F7F7F"/>
        <w:sz w:val="14"/>
      </w:rPr>
      <w:tab/>
    </w:r>
    <w:r>
      <w:rPr>
        <w:color w:val="7F7F7F"/>
        <w:sz w:val="14"/>
      </w:rPr>
      <w:tab/>
    </w:r>
    <w:r>
      <w:rPr>
        <w:color w:val="7F7F7F"/>
        <w:sz w:val="14"/>
      </w:rPr>
      <w:tab/>
    </w:r>
    <w:r>
      <w:rPr>
        <w:b/>
        <w:color w:val="00B0F0"/>
        <w:sz w:val="14"/>
      </w:rPr>
      <w:t>T</w:t>
    </w:r>
    <w:r>
      <w:rPr>
        <w:color w:val="7F7F7F"/>
        <w:sz w:val="14"/>
      </w:rPr>
      <w:t xml:space="preserve">  </w:t>
    </w:r>
    <w:r>
      <w:rPr>
        <w:sz w:val="14"/>
      </w:rPr>
      <w:t>+49 8631 9274-0</w:t>
    </w:r>
    <w:r>
      <w:rPr>
        <w:color w:val="7F7F7F"/>
        <w:sz w:val="14"/>
      </w:rPr>
      <w:tab/>
    </w:r>
    <w:r>
      <w:rPr>
        <w:color w:val="7F7F7F"/>
        <w:sz w:val="14"/>
      </w:rPr>
      <w:tab/>
    </w:r>
    <w:r>
      <w:rPr>
        <w:color w:val="7F7F7F"/>
        <w:sz w:val="14"/>
      </w:rPr>
      <w:tab/>
    </w:r>
    <w:r>
      <w:rPr>
        <w:b/>
        <w:color w:val="00B0F0"/>
        <w:sz w:val="14"/>
      </w:rPr>
      <w:t>W</w:t>
    </w:r>
    <w:r>
      <w:rPr>
        <w:color w:val="7F7F7F"/>
        <w:sz w:val="14"/>
      </w:rPr>
      <w:t xml:space="preserve">  </w:t>
    </w:r>
    <w:r>
      <w:rPr>
        <w:sz w:val="14"/>
      </w:rPr>
      <w:t xml:space="preserve">www.viscotec.de </w:t>
    </w:r>
  </w:p>
  <w:p w14:paraId="7D609043" w14:textId="77777777" w:rsidR="006B78C4" w:rsidRPr="00A1611B" w:rsidRDefault="00C82731" w:rsidP="00A1611B">
    <w:pPr>
      <w:spacing w:after="0" w:line="240" w:lineRule="auto"/>
      <w:rPr>
        <w:sz w:val="14"/>
        <w:szCs w:val="14"/>
      </w:rPr>
    </w:pPr>
    <w:proofErr w:type="spellStart"/>
    <w:r>
      <w:rPr>
        <w:b/>
        <w:sz w:val="14"/>
      </w:rPr>
      <w:t>Pumpen</w:t>
    </w:r>
    <w:proofErr w:type="spellEnd"/>
    <w:r>
      <w:rPr>
        <w:b/>
        <w:sz w:val="14"/>
      </w:rPr>
      <w:t xml:space="preserve">- u. </w:t>
    </w:r>
    <w:proofErr w:type="spellStart"/>
    <w:r>
      <w:rPr>
        <w:b/>
        <w:sz w:val="14"/>
      </w:rPr>
      <w:t>Dosiertechnik</w:t>
    </w:r>
    <w:proofErr w:type="spellEnd"/>
    <w:r>
      <w:rPr>
        <w:b/>
        <w:sz w:val="14"/>
      </w:rPr>
      <w:t xml:space="preserve"> GmbH</w:t>
    </w:r>
    <w:r>
      <w:rPr>
        <w:sz w:val="14"/>
      </w:rPr>
      <w:tab/>
      <w:t xml:space="preserve">D-84513 </w:t>
    </w:r>
    <w:proofErr w:type="spellStart"/>
    <w:r>
      <w:rPr>
        <w:sz w:val="14"/>
      </w:rPr>
      <w:t>Töging</w:t>
    </w:r>
    <w:proofErr w:type="spellEnd"/>
    <w:r>
      <w:rPr>
        <w:sz w:val="14"/>
      </w:rPr>
      <w:t xml:space="preserve"> a. Inn</w:t>
    </w:r>
    <w:r>
      <w:rPr>
        <w:sz w:val="14"/>
      </w:rPr>
      <w:tab/>
    </w:r>
    <w:r>
      <w:rPr>
        <w:sz w:val="14"/>
      </w:rPr>
      <w:tab/>
    </w:r>
    <w:r>
      <w:rPr>
        <w:color w:val="7F7F7F"/>
        <w:sz w:val="14"/>
      </w:rPr>
      <w:tab/>
    </w:r>
    <w:r>
      <w:rPr>
        <w:b/>
        <w:color w:val="00B0F0"/>
        <w:sz w:val="14"/>
      </w:rPr>
      <w:t>F</w:t>
    </w:r>
    <w:r>
      <w:rPr>
        <w:color w:val="7F7F7F"/>
        <w:sz w:val="14"/>
      </w:rPr>
      <w:t xml:space="preserve">  </w:t>
    </w:r>
    <w:r>
      <w:rPr>
        <w:sz w:val="14"/>
      </w:rPr>
      <w:t>+49 8631 9274-300</w:t>
    </w:r>
    <w:r>
      <w:rPr>
        <w:sz w:val="14"/>
      </w:rPr>
      <w:tab/>
    </w:r>
    <w:r>
      <w:rPr>
        <w:sz w:val="14"/>
      </w:rPr>
      <w:tab/>
    </w:r>
    <w:r>
      <w:rPr>
        <w:color w:val="7F7F7F"/>
        <w:sz w:val="14"/>
      </w:rPr>
      <w:tab/>
    </w:r>
    <w:r>
      <w:rPr>
        <w:b/>
        <w:color w:val="00B0F0"/>
        <w:sz w:val="14"/>
      </w:rPr>
      <w:t>E</w:t>
    </w:r>
    <w:r>
      <w:rPr>
        <w:color w:val="7F7F7F"/>
        <w:sz w:val="14"/>
      </w:rPr>
      <w:t xml:space="preserve">  </w:t>
    </w:r>
    <w:r>
      <w:rPr>
        <w:sz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6EB91" w14:textId="77777777" w:rsidR="0004140F" w:rsidRDefault="0004140F" w:rsidP="00A1611B">
      <w:r>
        <w:separator/>
      </w:r>
    </w:p>
  </w:footnote>
  <w:footnote w:type="continuationSeparator" w:id="0">
    <w:p w14:paraId="3E2B2E64" w14:textId="77777777" w:rsidR="0004140F" w:rsidRDefault="0004140F"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9A8BC" w14:textId="77777777" w:rsidR="006B78C4" w:rsidRDefault="006B78C4" w:rsidP="00A1611B">
    <w:pPr>
      <w:pStyle w:val="Kopfzeile"/>
    </w:pPr>
    <w:r>
      <w:rPr>
        <w:noProof/>
      </w:rPr>
      <w:drawing>
        <wp:anchor distT="0" distB="0" distL="114300" distR="114300" simplePos="0" relativeHeight="251658240" behindDoc="1" locked="0" layoutInCell="1" allowOverlap="1" wp14:anchorId="1E11BA2F" wp14:editId="2920689B">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38DAFFAD" w14:textId="77777777" w:rsidR="006B78C4" w:rsidRDefault="006B78C4" w:rsidP="00A1611B">
    <w:pPr>
      <w:pStyle w:val="Kopfzeile"/>
    </w:pPr>
  </w:p>
  <w:p w14:paraId="448F5F59" w14:textId="77777777" w:rsidR="006B78C4" w:rsidRDefault="006B78C4" w:rsidP="00A1611B">
    <w:pPr>
      <w:pStyle w:val="Kopfzeile"/>
    </w:pPr>
  </w:p>
  <w:p w14:paraId="4B49A875" w14:textId="77777777" w:rsidR="006B78C4" w:rsidRDefault="006B78C4" w:rsidP="00A1611B">
    <w:pPr>
      <w:pStyle w:val="Kopfzeile"/>
    </w:pPr>
  </w:p>
  <w:p w14:paraId="63D06326" w14:textId="77777777" w:rsidR="006B78C4" w:rsidRDefault="006B78C4" w:rsidP="00A1611B">
    <w:pPr>
      <w:pStyle w:val="Kopfzeile"/>
    </w:pPr>
  </w:p>
  <w:p w14:paraId="4C78900E" w14:textId="77777777" w:rsidR="006B78C4" w:rsidRPr="00BD6574" w:rsidRDefault="006B78C4" w:rsidP="00A1611B">
    <w:pPr>
      <w:pStyle w:val="KopfzeileHeadline"/>
    </w:pPr>
    <w:r>
      <w:t>COMMUNIQUÉ DE PRESSE</w:t>
    </w:r>
  </w:p>
  <w:p w14:paraId="483B4E77" w14:textId="77777777" w:rsidR="006B78C4" w:rsidRDefault="006B78C4" w:rsidP="00A1611B">
    <w:pPr>
      <w:pStyle w:val="Kopfzeile"/>
    </w:pPr>
  </w:p>
  <w:p w14:paraId="263DFBDB" w14:textId="77777777" w:rsidR="006B78C4" w:rsidRDefault="006B78C4" w:rsidP="00A1611B">
    <w:pPr>
      <w:pStyle w:val="Kopfzeile"/>
    </w:pPr>
  </w:p>
  <w:p w14:paraId="32F3C51E" w14:textId="77777777"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557"/>
    <w:rsid w:val="0004140F"/>
    <w:rsid w:val="00051241"/>
    <w:rsid w:val="0007129F"/>
    <w:rsid w:val="000B283B"/>
    <w:rsid w:val="000B44E6"/>
    <w:rsid w:val="000D7869"/>
    <w:rsid w:val="000E44BB"/>
    <w:rsid w:val="000E6C39"/>
    <w:rsid w:val="000F053C"/>
    <w:rsid w:val="000F3990"/>
    <w:rsid w:val="00100CE6"/>
    <w:rsid w:val="0013304B"/>
    <w:rsid w:val="00135B1B"/>
    <w:rsid w:val="00165813"/>
    <w:rsid w:val="0019178B"/>
    <w:rsid w:val="001B1164"/>
    <w:rsid w:val="00207D48"/>
    <w:rsid w:val="00213097"/>
    <w:rsid w:val="00214BE3"/>
    <w:rsid w:val="00216DE4"/>
    <w:rsid w:val="002B4444"/>
    <w:rsid w:val="002C1B58"/>
    <w:rsid w:val="00304C95"/>
    <w:rsid w:val="00312CDC"/>
    <w:rsid w:val="00346F0D"/>
    <w:rsid w:val="003857C3"/>
    <w:rsid w:val="00390795"/>
    <w:rsid w:val="003A23BF"/>
    <w:rsid w:val="003A28AE"/>
    <w:rsid w:val="00427264"/>
    <w:rsid w:val="00440F2B"/>
    <w:rsid w:val="004557CE"/>
    <w:rsid w:val="00466051"/>
    <w:rsid w:val="004721A2"/>
    <w:rsid w:val="00475D71"/>
    <w:rsid w:val="004779ED"/>
    <w:rsid w:val="0048446E"/>
    <w:rsid w:val="004B03D0"/>
    <w:rsid w:val="004E287D"/>
    <w:rsid w:val="004F0705"/>
    <w:rsid w:val="004F47DB"/>
    <w:rsid w:val="00502B11"/>
    <w:rsid w:val="0050565F"/>
    <w:rsid w:val="00520A95"/>
    <w:rsid w:val="00592CA1"/>
    <w:rsid w:val="00610C87"/>
    <w:rsid w:val="006B78C4"/>
    <w:rsid w:val="006C6AE2"/>
    <w:rsid w:val="006E2BC6"/>
    <w:rsid w:val="00756476"/>
    <w:rsid w:val="00782414"/>
    <w:rsid w:val="0079149C"/>
    <w:rsid w:val="00791C50"/>
    <w:rsid w:val="007C6E88"/>
    <w:rsid w:val="007E6CA0"/>
    <w:rsid w:val="008179BD"/>
    <w:rsid w:val="0087508C"/>
    <w:rsid w:val="008B099F"/>
    <w:rsid w:val="008B0A02"/>
    <w:rsid w:val="008F388C"/>
    <w:rsid w:val="009078CF"/>
    <w:rsid w:val="00974CD8"/>
    <w:rsid w:val="00992BE1"/>
    <w:rsid w:val="009A59C6"/>
    <w:rsid w:val="009A6CE5"/>
    <w:rsid w:val="009B63CA"/>
    <w:rsid w:val="009C38DB"/>
    <w:rsid w:val="009D0A72"/>
    <w:rsid w:val="009E673D"/>
    <w:rsid w:val="00A02963"/>
    <w:rsid w:val="00A1611B"/>
    <w:rsid w:val="00A23D8E"/>
    <w:rsid w:val="00A311AF"/>
    <w:rsid w:val="00A53F1F"/>
    <w:rsid w:val="00AB56B6"/>
    <w:rsid w:val="00AC080F"/>
    <w:rsid w:val="00B025D9"/>
    <w:rsid w:val="00B6072E"/>
    <w:rsid w:val="00B60D2C"/>
    <w:rsid w:val="00B831E2"/>
    <w:rsid w:val="00BD097C"/>
    <w:rsid w:val="00BD3557"/>
    <w:rsid w:val="00BD5C2C"/>
    <w:rsid w:val="00BD6574"/>
    <w:rsid w:val="00BE5D7F"/>
    <w:rsid w:val="00C11562"/>
    <w:rsid w:val="00C135DE"/>
    <w:rsid w:val="00C47A81"/>
    <w:rsid w:val="00C82731"/>
    <w:rsid w:val="00C83E1A"/>
    <w:rsid w:val="00C93794"/>
    <w:rsid w:val="00C9746A"/>
    <w:rsid w:val="00CD306B"/>
    <w:rsid w:val="00CF08AA"/>
    <w:rsid w:val="00D130D4"/>
    <w:rsid w:val="00D505E0"/>
    <w:rsid w:val="00D520FF"/>
    <w:rsid w:val="00D56D5D"/>
    <w:rsid w:val="00D844A5"/>
    <w:rsid w:val="00D87711"/>
    <w:rsid w:val="00DF6847"/>
    <w:rsid w:val="00EB69BA"/>
    <w:rsid w:val="00EC5B50"/>
    <w:rsid w:val="00ED3E57"/>
    <w:rsid w:val="00EF7AD4"/>
    <w:rsid w:val="00F131E0"/>
    <w:rsid w:val="00F63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ECDA43"/>
  <w15:docId w15:val="{DE0B08A8-C7D5-4A96-AAEE-9599DF91B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fr-FR"/>
    </w:rPr>
  </w:style>
  <w:style w:type="paragraph" w:styleId="Untertitel">
    <w:name w:val="Subtitle"/>
    <w:basedOn w:val="Standard"/>
    <w:next w:val="Standard"/>
    <w:link w:val="UntertitelZchn"/>
    <w:uiPriority w:val="11"/>
    <w:qFormat/>
    <w:rsid w:val="00A1611B"/>
    <w:pPr>
      <w:spacing w:after="0" w:line="360" w:lineRule="auto"/>
      <w:ind w:right="1418"/>
    </w:pPr>
    <w:rPr>
      <w:b/>
    </w:rPr>
  </w:style>
  <w:style w:type="character" w:customStyle="1" w:styleId="UntertitelZchn">
    <w:name w:val="Untertitel Zchn"/>
    <w:basedOn w:val="Absatz-Standardschriftart"/>
    <w:link w:val="Untertitel"/>
    <w:uiPriority w:val="11"/>
    <w:rsid w:val="00A1611B"/>
    <w:rPr>
      <w:rFonts w:ascii="Arial" w:hAnsi="Arial" w:cs="Arial"/>
      <w:b/>
      <w:lang w:val="fr-FR"/>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1611B"/>
    <w:pPr>
      <w:spacing w:after="0" w:line="360" w:lineRule="auto"/>
      <w:ind w:right="1418"/>
    </w:p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fr-FR"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fr-FR"/>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217384">
      <w:bodyDiv w:val="1"/>
      <w:marLeft w:val="0"/>
      <w:marRight w:val="0"/>
      <w:marTop w:val="0"/>
      <w:marBottom w:val="0"/>
      <w:divBdr>
        <w:top w:val="none" w:sz="0" w:space="0" w:color="auto"/>
        <w:left w:val="none" w:sz="0" w:space="0" w:color="auto"/>
        <w:bottom w:val="none" w:sz="0" w:space="0" w:color="auto"/>
        <w:right w:val="none" w:sz="0" w:space="0" w:color="auto"/>
      </w:divBdr>
    </w:div>
    <w:div w:id="294995551">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2.xml><?xml version="1.0" encoding="utf-8"?>
<ds:datastoreItem xmlns:ds="http://schemas.openxmlformats.org/officeDocument/2006/customXml" ds:itemID="{62DF1AB4-729B-4C9E-B750-D6AE7770B94C}">
  <ds:schemaRefs>
    <ds:schemaRef ds:uri="http://schemas.microsoft.com/sharepoint/v3/contenttype/forms"/>
  </ds:schemaRefs>
</ds:datastoreItem>
</file>

<file path=customXml/itemProps3.xml><?xml version="1.0" encoding="utf-8"?>
<ds:datastoreItem xmlns:ds="http://schemas.openxmlformats.org/officeDocument/2006/customXml" ds:itemID="{66291975-5965-40E1-A9E2-1A08FCE20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674078-421D-432D-A3BC-85C9DCE16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826</Words>
  <Characters>5209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Kerstin</dc:creator>
  <cp:lastModifiedBy>Kiesenbauer, Lisa</cp:lastModifiedBy>
  <cp:revision>11</cp:revision>
  <dcterms:created xsi:type="dcterms:W3CDTF">2022-06-03T05:09:00Z</dcterms:created>
  <dcterms:modified xsi:type="dcterms:W3CDTF">2022-09-09T06:32:00Z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MediaServiceImageTags">
    <vt:lpwstr/>
  </property>
</Properties>
</file>