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58F49" w14:textId="53B86EC3" w:rsidR="00EF5152" w:rsidRPr="00EF5152" w:rsidRDefault="00EF5152" w:rsidP="00EF5152">
      <w:pPr>
        <w:pStyle w:val="berschrift1"/>
      </w:pPr>
      <w:r w:rsidRPr="00EF5152">
        <w:t xml:space="preserve">Dispenser-Vielfalt </w:t>
      </w:r>
      <w:r w:rsidR="008B4AE5">
        <w:t xml:space="preserve">für </w:t>
      </w:r>
      <w:r w:rsidR="000A25EF">
        <w:t>die Kleinstmengendosierung</w:t>
      </w:r>
      <w:r w:rsidRPr="00EF5152">
        <w:t xml:space="preserve"> </w:t>
      </w:r>
    </w:p>
    <w:p w14:paraId="6A26B8C9" w14:textId="77777777" w:rsidR="00610C87" w:rsidRPr="004B6726" w:rsidRDefault="00610C87" w:rsidP="00A1611B"/>
    <w:p w14:paraId="6A8BEBFB" w14:textId="77777777" w:rsidR="00EF5152" w:rsidRDefault="00EF5152" w:rsidP="00EF5152">
      <w:pPr>
        <w:pStyle w:val="Untertitel"/>
        <w:rPr>
          <w:rFonts w:ascii="Calibri" w:hAnsi="Calibri" w:cs="Calibri"/>
        </w:rPr>
      </w:pPr>
      <w:r>
        <w:t xml:space="preserve">Mit einer Technologie den gesamten Fertigungsprozess abdecken  </w:t>
      </w:r>
    </w:p>
    <w:p w14:paraId="14E8EAC8" w14:textId="77777777" w:rsidR="00791C50" w:rsidRPr="004B6726" w:rsidRDefault="00791C50" w:rsidP="00A1611B">
      <w:pPr>
        <w:pStyle w:val="Untertitel"/>
      </w:pPr>
    </w:p>
    <w:p w14:paraId="4683B207" w14:textId="77777777" w:rsidR="00C135DE" w:rsidRPr="004B6726" w:rsidRDefault="00C135DE" w:rsidP="00A1611B"/>
    <w:p w14:paraId="4551994C" w14:textId="3B4B5A8F" w:rsidR="00EF5152" w:rsidRDefault="00EF5152" w:rsidP="00EF5152">
      <w:pPr>
        <w:pStyle w:val="Presse-Fliesstext"/>
        <w:rPr>
          <w:rFonts w:ascii="Calibri" w:hAnsi="Calibri" w:cs="Times New Roman"/>
        </w:rPr>
      </w:pPr>
      <w:r>
        <w:t xml:space="preserve">Kleinmengen und Kleinstmengen volumetrisch exakt und schnell zu dosieren, stellt Unternehmen aus der Medizintechnik, der Automotive-Industrie, der Elektronikfertigung, der Biochemie oder der Photonik häufig vor große Herausforderungen. Nicht selten haben industrielle </w:t>
      </w:r>
      <w:r w:rsidR="00184923">
        <w:t xml:space="preserve">Fertigungsunternehmen </w:t>
      </w:r>
      <w:r>
        <w:t xml:space="preserve">verschiedene Dosiersysteme unterschiedlicher Anbieter in ihre Linien integriert, um den chemischen und physikalischen Eigenschaften aller zu mischender und zu dosierender Stoffe gerecht zu werden. </w:t>
      </w:r>
      <w:r w:rsidR="00386CBF">
        <w:t>D</w:t>
      </w:r>
      <w:r>
        <w:t xml:space="preserve">ie Marke </w:t>
      </w:r>
      <w:r>
        <w:rPr>
          <w:i/>
          <w:iCs/>
        </w:rPr>
        <w:t>preeflow</w:t>
      </w:r>
      <w:r>
        <w:t xml:space="preserve">, deren Dosiertechnologien Silikone, Klebstoffe, </w:t>
      </w:r>
      <w:r w:rsidR="00184923">
        <w:t>Fette</w:t>
      </w:r>
      <w:r>
        <w:t>, Öle, Harze, Dichtstoffe oder Pasten u. v. a. m. im aktuell größtmöglichen Spektrum verarbeiten können</w:t>
      </w:r>
      <w:r w:rsidR="00386CBF">
        <w:t>, arbeitet</w:t>
      </w:r>
      <w:r>
        <w:t xml:space="preserve"> auch bei sehr hohen Taktzahlen verlässlich und exakt. </w:t>
      </w:r>
    </w:p>
    <w:p w14:paraId="6672E1E2" w14:textId="77777777" w:rsidR="00EF5152" w:rsidRDefault="00EF5152" w:rsidP="00EF5152">
      <w:pPr>
        <w:pStyle w:val="Presse-Fliesstext"/>
      </w:pPr>
    </w:p>
    <w:p w14:paraId="0AD0E5A6" w14:textId="7003E157" w:rsidR="00EF5152" w:rsidRDefault="00EF5152" w:rsidP="00EF5152">
      <w:pPr>
        <w:pStyle w:val="Presse-Fliesstext"/>
      </w:pPr>
      <w:r>
        <w:t xml:space="preserve">Angeboten werden 1K Dosiersysteme (eco-PEN), Sprühdispenser (eco-SPRAY) und 2K Varianten (eco-DUO), die alle auf dem Wirkprinzip von Exzenterschneckenpumpen basieren und gleichermaßen für den Handbetrieb und den vollautomatisierten Einsatz geeignet sind.  Das so genannte Endloskolben-Prinzip gewährleistet eine pulsationsfreie und rein volumetrische Dosierung und fördert Medien unterschiedlichster Viskosität unverändert während des gesamten Prozesses. </w:t>
      </w:r>
    </w:p>
    <w:p w14:paraId="5FE8B63F" w14:textId="77777777" w:rsidR="0005493D" w:rsidRDefault="0005493D" w:rsidP="00EF5152">
      <w:pPr>
        <w:pStyle w:val="Presse-Fliesstext"/>
      </w:pPr>
    </w:p>
    <w:p w14:paraId="0B06B99F" w14:textId="72B5CBCC" w:rsidR="00EF5152" w:rsidRDefault="00EF5152" w:rsidP="00EF5152">
      <w:pPr>
        <w:pStyle w:val="Presse-Fliesstext"/>
      </w:pPr>
      <w:r>
        <w:t xml:space="preserve">Die genannten Ausführungen werden kontinuierlich über die eigene Forschung und Entwicklung an ein zunehmend größeres Spektrum industriell bearbeitbarer Materialien angepasst und berücksichtigen Parameter wie die Materialzusammensetzung und deren Viskosität. Das Dosieren von Klebstoffen – lichtaushärtend, wärmehärtend, anaerob, schersensibel – ist </w:t>
      </w:r>
      <w:r w:rsidR="0005493D">
        <w:t xml:space="preserve">damit </w:t>
      </w:r>
      <w:r>
        <w:t xml:space="preserve">ebenso unkompliziert wie das Applizieren von Lötpasten, das Auftragen von Wärmeleitpasten oder das Dosieren von LED-Harzen, um nur einige zu nennen. Der programmierbare Rückzugseffekt garantiert bei jedem Material einen sauberen, kontrollierten </w:t>
      </w:r>
      <w:r w:rsidR="0005493D">
        <w:t>Faden</w:t>
      </w:r>
      <w:r>
        <w:t>abriss ohne Nachtropfen.</w:t>
      </w:r>
    </w:p>
    <w:p w14:paraId="07A91433" w14:textId="57CFD385" w:rsidR="00EF5152" w:rsidRDefault="00EF5152" w:rsidP="008B4AE5">
      <w:pPr>
        <w:pStyle w:val="Presse-Fliesstext"/>
        <w:jc w:val="left"/>
        <w:rPr>
          <w:b/>
          <w:bCs/>
        </w:rPr>
      </w:pPr>
      <w:r>
        <w:rPr>
          <w:b/>
          <w:bCs/>
        </w:rPr>
        <w:lastRenderedPageBreak/>
        <w:t xml:space="preserve">Jeder Dosieraufgabe </w:t>
      </w:r>
      <w:r w:rsidR="0005493D">
        <w:rPr>
          <w:b/>
          <w:bCs/>
        </w:rPr>
        <w:t xml:space="preserve">ihre </w:t>
      </w:r>
      <w:r>
        <w:rPr>
          <w:b/>
          <w:bCs/>
        </w:rPr>
        <w:t>Lösung</w:t>
      </w:r>
      <w:r w:rsidR="008B4AE5">
        <w:rPr>
          <w:b/>
          <w:bCs/>
        </w:rPr>
        <w:br/>
      </w:r>
    </w:p>
    <w:p w14:paraId="7C78A54A" w14:textId="5CADB458" w:rsidR="00EF5152" w:rsidRDefault="00EF5152" w:rsidP="00EF5152">
      <w:pPr>
        <w:pStyle w:val="Presse-Fliesstext"/>
      </w:pPr>
      <w:r>
        <w:t xml:space="preserve">Konstruktiv und mit Blick auf die Steuerungstechnik sind die verschiedenen Systeme exakt auf die unterschiedlichen industriellen Aufgabenstellungen ausgelegt.  </w:t>
      </w:r>
    </w:p>
    <w:p w14:paraId="0EEC6904" w14:textId="77777777" w:rsidR="0005493D" w:rsidRDefault="0005493D" w:rsidP="00EF5152">
      <w:pPr>
        <w:pStyle w:val="Presse-Fliesstext"/>
      </w:pPr>
    </w:p>
    <w:p w14:paraId="3B6A1400" w14:textId="1E857826" w:rsidR="00EF5152" w:rsidRDefault="00EF5152" w:rsidP="00EF5152">
      <w:pPr>
        <w:pStyle w:val="Presse-Fliesstext"/>
      </w:pPr>
      <w:r>
        <w:t>Der Sprühdispenser basiert – wie auch die beiden anderen Dosiersysteme – auf</w:t>
      </w:r>
      <w:r w:rsidR="0005493D">
        <w:t xml:space="preserve"> der</w:t>
      </w:r>
      <w:r>
        <w:t xml:space="preserve"> Grundlage eines rotierenden, absolut druckdichten Verdrängersystems. Definierte Drehbewegungen des Rotors verdrängen das Medium im Stator volumetrisch und fördern es in eine prozessorgesteuerte low-flow Sprühkammer, wo dann das präzise Zerstäuben und Versprühen erfolgt. Mit dem im Handbetrieb oder automatisiert nutzbaren Sprühdispenser lassen sich nieder- bis hochviskose Medien mit hoher Randschärfe und geringstem Overspray wahlweise kontinuierlich oder punktuell zerstäuben.</w:t>
      </w:r>
    </w:p>
    <w:p w14:paraId="015F1E67" w14:textId="77777777" w:rsidR="0005493D" w:rsidRDefault="0005493D" w:rsidP="00EF5152">
      <w:pPr>
        <w:pStyle w:val="Presse-Fliesstext"/>
      </w:pPr>
    </w:p>
    <w:p w14:paraId="6F8E1140" w14:textId="391E0BAB" w:rsidR="00EF5152" w:rsidRDefault="00EF5152" w:rsidP="00EF5152">
      <w:pPr>
        <w:pStyle w:val="Presse-Fliesstext"/>
      </w:pPr>
      <w:r>
        <w:t>Für einkomponentige Fluide und deren Dosierung wurde der 1K Dispenser konstruiert. Möglich ist eine exakte Dosierung wässriger bis pastöser Flüssigkeiten bei kleinsten Mengen. Der technische Aufbau erlaubt den Einsatz des 1K Dispenser unabhängig von Viskositätsschwankungen und sichert sauberes Dosieren – im Handbetrieb, als Desktopgerät oder automatisiert über eine Steuereinheit.</w:t>
      </w:r>
    </w:p>
    <w:p w14:paraId="50B26614" w14:textId="77777777" w:rsidR="0005493D" w:rsidRDefault="0005493D" w:rsidP="00EF5152">
      <w:pPr>
        <w:pStyle w:val="Presse-Fliesstext"/>
      </w:pPr>
    </w:p>
    <w:p w14:paraId="4C013629" w14:textId="273DF68F" w:rsidR="00336526" w:rsidRDefault="00EF5152" w:rsidP="00EF5152">
      <w:pPr>
        <w:pStyle w:val="Presse-Fliesstext"/>
      </w:pPr>
      <w:r>
        <w:t xml:space="preserve">Bei 2K Dispensern stehen wahlweise Systeme für die klassische Verarbeitung verschiedener 2K Materialien zur Verfügung oder ein Modell, das technisch an die Anforderungen extrem schwer zu mischender Stoffe angepasst ist. Der klassische 2K Dispenser orientiert sich mit drei Bauformen an möglichen Dosiermengen. Appliziert wird </w:t>
      </w:r>
      <w:r w:rsidR="008B4AE5">
        <w:t xml:space="preserve">entweder </w:t>
      </w:r>
      <w:r>
        <w:t xml:space="preserve">über eine </w:t>
      </w:r>
      <w:r w:rsidR="00CA7BF5">
        <w:t>statische</w:t>
      </w:r>
      <w:r>
        <w:t xml:space="preserve"> Mischwendel, in der die beiden Komponenten vor dem Auftragen vermengt werden. </w:t>
      </w:r>
      <w:r w:rsidR="008B4AE5">
        <w:t>Oder – perfekt für alle schwer mischbaren viskosen 2K-Materialen – über eine totraumoptimierte Mischkapsel.</w:t>
      </w:r>
    </w:p>
    <w:p w14:paraId="3838A881" w14:textId="3CC77C88" w:rsidR="00EF5152" w:rsidRDefault="008B4AE5" w:rsidP="00EF5152">
      <w:pPr>
        <w:pStyle w:val="Presse-Fliesstext"/>
      </w:pPr>
      <w:r>
        <w:t xml:space="preserve"> </w:t>
      </w:r>
    </w:p>
    <w:p w14:paraId="0B69A42F" w14:textId="54DDEC73" w:rsidR="00EF5152" w:rsidRDefault="00EF5152" w:rsidP="00386CBF">
      <w:pPr>
        <w:pStyle w:val="Presse-Fliesstext"/>
        <w:jc w:val="left"/>
        <w:rPr>
          <w:b/>
          <w:bCs/>
          <w:szCs w:val="26"/>
        </w:rPr>
      </w:pPr>
      <w:r>
        <w:rPr>
          <w:b/>
          <w:bCs/>
        </w:rPr>
        <w:t>Schlanke Lagerhaltung und reduzierte Servicekosten</w:t>
      </w:r>
      <w:r w:rsidR="00386CBF">
        <w:rPr>
          <w:b/>
          <w:bCs/>
        </w:rPr>
        <w:br/>
      </w:r>
    </w:p>
    <w:p w14:paraId="6ECC51A7" w14:textId="534E8241" w:rsidR="00EF5152" w:rsidRPr="00736FCE" w:rsidRDefault="00EF5152" w:rsidP="00EF5152">
      <w:pPr>
        <w:pStyle w:val="Presse-Fliesstext"/>
      </w:pPr>
      <w:r>
        <w:t xml:space="preserve">Die genannten Technologien lassen sich stand-alone oder entsprechend den Anforderungen </w:t>
      </w:r>
      <w:r w:rsidR="00CA7BF5">
        <w:t xml:space="preserve">in </w:t>
      </w:r>
      <w:r>
        <w:t xml:space="preserve">einer Fertigungslinie über den gesamten Prozess hinweg einsetzen. </w:t>
      </w:r>
      <w:r>
        <w:lastRenderedPageBreak/>
        <w:t xml:space="preserve">Alle Systeme verfügen über das gleiche Steuersystem mit integrierter Drucküberwachung und ermöglichen die Definition von Dosiermengen, Mischungsverhältnis oder auch Dosierzeit. Über ein standardisiertes Terminalprogramm wird jedes Steuergerät </w:t>
      </w:r>
      <w:r w:rsidR="009C131F">
        <w:t xml:space="preserve">kalibriert </w:t>
      </w:r>
      <w:r>
        <w:t xml:space="preserve">und die unterschiedlichen Funktionen </w:t>
      </w:r>
      <w:r w:rsidR="009C131F">
        <w:t>parametriert</w:t>
      </w:r>
      <w:r>
        <w:t xml:space="preserve">. Eine integrierte Motorüberwachung dient als Überlastschutz für die Dispenser und kann Fehlermeldungen </w:t>
      </w:r>
      <w:r w:rsidRPr="00736FCE">
        <w:t xml:space="preserve">verarbeiten und diese bei Bedarf an ein übergeordnetes System weitergeben. </w:t>
      </w:r>
    </w:p>
    <w:p w14:paraId="02019344" w14:textId="77777777" w:rsidR="0005493D" w:rsidRDefault="0005493D" w:rsidP="00EF5152">
      <w:pPr>
        <w:pStyle w:val="Presse-Fliesstext"/>
        <w:rPr>
          <w:color w:val="FF0000"/>
        </w:rPr>
      </w:pPr>
    </w:p>
    <w:p w14:paraId="2F655571" w14:textId="77777777" w:rsidR="00EF5152" w:rsidRDefault="00EF5152" w:rsidP="00EF5152">
      <w:pPr>
        <w:pStyle w:val="Presse-Fliesstext"/>
      </w:pPr>
      <w:r>
        <w:t xml:space="preserve">Setzen Fertiger die unterschiedlichen Dispenser an verschiedenen Prozessschritten wie etwa beim klassischen Bonding und bei der späteren Sprühversiegelung der fertig bestückten Platine ein, profitieren sie durch das gleiche Wirkprinzip an beiden Prozessschritten von derselben Qualität und investieren durch homogene Strukturen in die Prozesssicherheit. Nicht zuletzt kann der Einsatz von Systemen einer Marke die Lagerhaltung bei Verbrauchs- und Ersatzteilen deutlich vereinfachen. Die Planung von Serviceeinsätzen wird bei Nutzung einer baugleichen Technologie deutlich leichter und resultiert schlussendlich in einer Reduktion von Wartungskosten.  </w:t>
      </w:r>
    </w:p>
    <w:p w14:paraId="5D8B9C40" w14:textId="77777777" w:rsidR="0087508C" w:rsidRPr="00EF5152" w:rsidRDefault="0087508C" w:rsidP="00A1611B"/>
    <w:p w14:paraId="4FF63909" w14:textId="2B66D3D5" w:rsidR="00974CD8" w:rsidRPr="004B6726" w:rsidRDefault="00E7514A" w:rsidP="00A1611B">
      <w:r>
        <w:t>4.9</w:t>
      </w:r>
      <w:r w:rsidR="00F46019">
        <w:t>39</w:t>
      </w:r>
      <w:r w:rsidR="00974CD8" w:rsidRPr="004B6726">
        <w:rPr>
          <w:color w:val="FF0000"/>
        </w:rPr>
        <w:t xml:space="preserve"> </w:t>
      </w:r>
      <w:r w:rsidR="00974CD8" w:rsidRPr="004B6726">
        <w:t>Zeichen inkl. Leerzeichen. Abdruck honorarfrei. Beleg erbeten.</w:t>
      </w:r>
    </w:p>
    <w:p w14:paraId="33F6FCCA" w14:textId="77777777" w:rsidR="00974CD8" w:rsidRPr="004B6726" w:rsidRDefault="00974CD8" w:rsidP="00A1611B"/>
    <w:p w14:paraId="254CA827" w14:textId="77777777" w:rsidR="00A1611B" w:rsidRPr="004B6726" w:rsidRDefault="00440F2B" w:rsidP="00A1611B">
      <w:pPr>
        <w:pStyle w:val="Untertitel"/>
      </w:pPr>
      <w:r w:rsidRPr="004B6726">
        <w:t>Bildmaterial</w:t>
      </w:r>
      <w:r w:rsidR="00A1611B" w:rsidRPr="004B6726">
        <w:t>:</w:t>
      </w:r>
    </w:p>
    <w:p w14:paraId="43F159CB" w14:textId="69ED9981" w:rsidR="001157AA" w:rsidRDefault="00D35A49" w:rsidP="00D35A49">
      <w:pPr>
        <w:pStyle w:val="Bildunterschrift"/>
      </w:pPr>
      <w:r>
        <w:rPr>
          <w:noProof/>
        </w:rPr>
        <w:drawing>
          <wp:inline distT="0" distB="0" distL="0" distR="0" wp14:anchorId="30C77200" wp14:editId="1B0829C7">
            <wp:extent cx="1923669" cy="1285875"/>
            <wp:effectExtent l="19050" t="19050" r="1968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30745" cy="1290605"/>
                    </a:xfrm>
                    <a:prstGeom prst="rect">
                      <a:avLst/>
                    </a:prstGeom>
                    <a:ln>
                      <a:solidFill>
                        <a:schemeClr val="accent1"/>
                      </a:solidFill>
                    </a:ln>
                  </pic:spPr>
                </pic:pic>
              </a:graphicData>
            </a:graphic>
          </wp:inline>
        </w:drawing>
      </w:r>
    </w:p>
    <w:p w14:paraId="7D1CB4CC" w14:textId="7A26AEAD" w:rsidR="00D35A49" w:rsidRDefault="00D35A49" w:rsidP="00D35A49">
      <w:pPr>
        <w:pStyle w:val="Bildunterschrift"/>
      </w:pPr>
      <w:r>
        <w:t>Kleinste Mengen absolut präzise und wiederholgenau dosieren – dafür steht die Marke preeflow</w:t>
      </w:r>
      <w:r w:rsidRPr="004B6726">
        <w:t>.</w:t>
      </w:r>
    </w:p>
    <w:p w14:paraId="26855529" w14:textId="6420D3AB" w:rsidR="00D35A49" w:rsidRDefault="00D35A49" w:rsidP="00D35A49">
      <w:pPr>
        <w:pStyle w:val="Bildunterschrift"/>
      </w:pPr>
    </w:p>
    <w:p w14:paraId="5A6535CA" w14:textId="3FB88776" w:rsidR="00D35A49" w:rsidRDefault="00D35A49" w:rsidP="00D35A49">
      <w:pPr>
        <w:pStyle w:val="Bildunterschrift"/>
      </w:pPr>
      <w:r>
        <w:rPr>
          <w:noProof/>
        </w:rPr>
        <w:lastRenderedPageBreak/>
        <w:drawing>
          <wp:inline distT="0" distB="0" distL="0" distR="0" wp14:anchorId="068847BC" wp14:editId="692B5DC0">
            <wp:extent cx="1896678" cy="1257300"/>
            <wp:effectExtent l="19050" t="19050" r="2794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11804" cy="1267327"/>
                    </a:xfrm>
                    <a:prstGeom prst="rect">
                      <a:avLst/>
                    </a:prstGeom>
                    <a:ln>
                      <a:solidFill>
                        <a:schemeClr val="accent1"/>
                      </a:solidFill>
                    </a:ln>
                  </pic:spPr>
                </pic:pic>
              </a:graphicData>
            </a:graphic>
          </wp:inline>
        </w:drawing>
      </w:r>
    </w:p>
    <w:p w14:paraId="059921AF" w14:textId="2443E5BF" w:rsidR="00D35A49" w:rsidRPr="00E7514A" w:rsidRDefault="00D35A49" w:rsidP="00D35A49">
      <w:pPr>
        <w:pStyle w:val="Bildunterschrift"/>
      </w:pPr>
      <w:r w:rsidRPr="00D35A49">
        <w:t>preeflow eco-PEN und eco-DUO Serie – das gesamte Portfolio lässt sich</w:t>
      </w:r>
      <w:r>
        <w:t xml:space="preserve"> ganz einfach in bereits bestehende Produktionsprozesse einbinden</w:t>
      </w:r>
      <w:r w:rsidRPr="00E7514A">
        <w:t>.</w:t>
      </w:r>
    </w:p>
    <w:p w14:paraId="79A82EA0" w14:textId="4411A71C" w:rsidR="00D35A49" w:rsidRPr="00E7514A" w:rsidRDefault="00D35A49" w:rsidP="00D35A49">
      <w:pPr>
        <w:pStyle w:val="Bildunterschrift"/>
      </w:pPr>
    </w:p>
    <w:p w14:paraId="7444C817" w14:textId="7F4FA5EE" w:rsidR="00D35A49" w:rsidRDefault="00D35A49" w:rsidP="00D35A49">
      <w:pPr>
        <w:pStyle w:val="Bildunterschrift"/>
      </w:pPr>
      <w:r>
        <w:rPr>
          <w:noProof/>
        </w:rPr>
        <w:drawing>
          <wp:inline distT="0" distB="0" distL="0" distR="0" wp14:anchorId="2D9D8FAD" wp14:editId="34724314">
            <wp:extent cx="1942465" cy="1093730"/>
            <wp:effectExtent l="19050" t="19050" r="19685" b="1143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52885" cy="1099597"/>
                    </a:xfrm>
                    <a:prstGeom prst="rect">
                      <a:avLst/>
                    </a:prstGeom>
                    <a:ln>
                      <a:solidFill>
                        <a:schemeClr val="accent1"/>
                      </a:solidFill>
                    </a:ln>
                  </pic:spPr>
                </pic:pic>
              </a:graphicData>
            </a:graphic>
          </wp:inline>
        </w:drawing>
      </w:r>
    </w:p>
    <w:p w14:paraId="6CFBDBE6" w14:textId="782113B0" w:rsidR="00D35A49" w:rsidRDefault="00D35A49" w:rsidP="00D35A49">
      <w:pPr>
        <w:pStyle w:val="Bildunterschrift"/>
      </w:pPr>
      <w:r>
        <w:t>Die präzisen Dispenser eignen sich perfekt für die Dosierung von Kleinstmengen abrasiver Materialien</w:t>
      </w:r>
      <w:r w:rsidRPr="004B6726">
        <w:t xml:space="preserve">. </w:t>
      </w:r>
    </w:p>
    <w:p w14:paraId="60B15D73" w14:textId="77777777" w:rsidR="001157AA" w:rsidRPr="004B6726" w:rsidRDefault="001157AA" w:rsidP="00A1611B">
      <w:pPr>
        <w:pStyle w:val="Bildunterschrift"/>
      </w:pPr>
    </w:p>
    <w:p w14:paraId="3B334367" w14:textId="77777777" w:rsidR="00D56D5D" w:rsidRPr="004B6726" w:rsidRDefault="00D56D5D" w:rsidP="00A1611B">
      <w:pPr>
        <w:pStyle w:val="Untertitel"/>
      </w:pPr>
      <w:r w:rsidRPr="004B6726">
        <w:t>Mikrodosierung in Perfektion!</w:t>
      </w:r>
    </w:p>
    <w:p w14:paraId="38AD892E" w14:textId="77777777" w:rsidR="00D56D5D" w:rsidRPr="004B6726" w:rsidRDefault="003A23BF" w:rsidP="00A1611B">
      <w:r w:rsidRPr="004B6726">
        <w:t>preeflow</w:t>
      </w:r>
      <w:r w:rsidRPr="004B6726">
        <w:rPr>
          <w:vertAlign w:val="superscript"/>
        </w:rPr>
        <w:t>®</w:t>
      </w:r>
      <w:r w:rsidRPr="004B6726">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w:t>
      </w:r>
      <w:r w:rsidR="004C6D87">
        <w:t>, Indien</w:t>
      </w:r>
      <w:r w:rsidRPr="004B6726">
        <w:t xml:space="preserve"> und </w:t>
      </w:r>
      <w:r w:rsidR="004C6D87">
        <w:t>Frankreich</w:t>
      </w:r>
      <w:r w:rsidRPr="004B6726">
        <w:t xml:space="preserve"> und beschäftigt weltweit rund </w:t>
      </w:r>
      <w:r w:rsidR="00BD6574" w:rsidRPr="004B6726">
        <w:t>2</w:t>
      </w:r>
      <w:r w:rsidR="00EC704D" w:rsidRPr="004B6726">
        <w:t>5</w:t>
      </w:r>
      <w:r w:rsidR="00BD6574" w:rsidRPr="004B6726">
        <w:t>0</w:t>
      </w:r>
      <w:r w:rsidRPr="004B6726">
        <w:t xml:space="preserve"> Mitarbeiter. Die Marke preeflow</w:t>
      </w:r>
      <w:r w:rsidR="00440F2B" w:rsidRPr="004B6726">
        <w:rPr>
          <w:vertAlign w:val="superscript"/>
        </w:rPr>
        <w:t>®</w:t>
      </w:r>
      <w:r w:rsidRPr="004B6726">
        <w:t xml:space="preserve"> steht für präzises, rein volumetrisches Dosieren von Flüssigkeiten in Kleinstmengen und entstand im Jahr 2008. Weltweit werden preeflow</w:t>
      </w:r>
      <w:r w:rsidR="00440F2B" w:rsidRPr="004B6726">
        <w:rPr>
          <w:vertAlign w:val="superscript"/>
        </w:rPr>
        <w:t>®</w:t>
      </w:r>
      <w:r w:rsidRPr="004B6726">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4B6726">
        <w:rPr>
          <w:vertAlign w:val="superscript"/>
        </w:rPr>
        <w:t>®</w:t>
      </w:r>
      <w:r w:rsidRPr="004B6726">
        <w:t xml:space="preserve"> Systeme lassen sich dank standardisierter Schnittstellen einfach integrieren. Weltweit arbeiten über </w:t>
      </w:r>
      <w:r w:rsidR="004779ED" w:rsidRPr="004B6726">
        <w:t>2</w:t>
      </w:r>
      <w:r w:rsidRPr="004B6726">
        <w:t>0.000 preeflow</w:t>
      </w:r>
      <w:r w:rsidR="00440F2B" w:rsidRPr="004B6726">
        <w:rPr>
          <w:vertAlign w:val="superscript"/>
        </w:rPr>
        <w:t>®</w:t>
      </w:r>
      <w:r w:rsidRPr="004B6726">
        <w:t xml:space="preserve"> Systeme in halb- oder vollautomatischen Dosieranwendungen zur vollsten Zufriedenheit der Anwender und Kunden</w:t>
      </w:r>
      <w:r w:rsidR="008B0A02" w:rsidRPr="004B6726">
        <w:t>.</w:t>
      </w:r>
      <w:r w:rsidR="00D56D5D" w:rsidRPr="004B6726">
        <w:t xml:space="preserve"> </w:t>
      </w:r>
    </w:p>
    <w:p w14:paraId="74747D7A" w14:textId="77777777" w:rsidR="00BD097C" w:rsidRPr="004B6726" w:rsidRDefault="00BD097C" w:rsidP="00A1611B"/>
    <w:p w14:paraId="33FEB45F" w14:textId="77777777" w:rsidR="00BD097C" w:rsidRPr="004B6726" w:rsidRDefault="00BD097C" w:rsidP="00A1611B"/>
    <w:p w14:paraId="4D5A6E83" w14:textId="77777777" w:rsidR="00BD097C" w:rsidRPr="004B6726" w:rsidRDefault="00BD097C" w:rsidP="00A1611B">
      <w:pPr>
        <w:pStyle w:val="Untertitel"/>
      </w:pPr>
      <w:r w:rsidRPr="004B6726">
        <w:t>Pressekontakt:</w:t>
      </w:r>
    </w:p>
    <w:p w14:paraId="214E74CE" w14:textId="77777777" w:rsidR="00BD097C" w:rsidRPr="004B6726" w:rsidRDefault="00BD097C" w:rsidP="00A1611B">
      <w:pPr>
        <w:spacing w:after="0"/>
      </w:pPr>
      <w:r w:rsidRPr="004B6726">
        <w:lastRenderedPageBreak/>
        <w:t>Thomas Diringer, Leiter Geschäftsfeld Komponenten &amp; Geräte</w:t>
      </w:r>
    </w:p>
    <w:p w14:paraId="59E3B4D0" w14:textId="77777777" w:rsidR="00BD097C" w:rsidRPr="004B6726" w:rsidRDefault="00BD097C" w:rsidP="00A1611B">
      <w:pPr>
        <w:spacing w:after="0"/>
      </w:pPr>
      <w:r w:rsidRPr="004B6726">
        <w:t>ViscoTec Pumpen- u. Dosiertechnik GmbH</w:t>
      </w:r>
    </w:p>
    <w:p w14:paraId="0F9C6F53" w14:textId="77777777" w:rsidR="00BD097C" w:rsidRPr="004B6726" w:rsidRDefault="00BD097C" w:rsidP="00A1611B">
      <w:pPr>
        <w:spacing w:after="0"/>
      </w:pPr>
      <w:r w:rsidRPr="004B6726">
        <w:t>Amperstraße 13, D-84513 Töging a. Inn</w:t>
      </w:r>
    </w:p>
    <w:p w14:paraId="7F677BDF" w14:textId="77777777" w:rsidR="00BD097C" w:rsidRPr="004B6726" w:rsidRDefault="00BD097C" w:rsidP="00A1611B">
      <w:pPr>
        <w:spacing w:after="0"/>
      </w:pPr>
      <w:r w:rsidRPr="004B6726">
        <w:t xml:space="preserve">Telefon +49 8631 9274-441 </w:t>
      </w:r>
    </w:p>
    <w:p w14:paraId="4008071C" w14:textId="77777777" w:rsidR="00BD097C" w:rsidRPr="004B6726" w:rsidRDefault="00BD097C" w:rsidP="00A1611B">
      <w:pPr>
        <w:spacing w:after="0"/>
      </w:pPr>
      <w:r w:rsidRPr="004B6726">
        <w:t>E-Mail: thomas.diringer@viscotec.de · www.preeflow.com</w:t>
      </w:r>
    </w:p>
    <w:p w14:paraId="0F0582A2" w14:textId="77777777" w:rsidR="00BD097C" w:rsidRPr="004B6726" w:rsidRDefault="00BD097C" w:rsidP="00A1611B">
      <w:pPr>
        <w:spacing w:after="0"/>
      </w:pPr>
    </w:p>
    <w:p w14:paraId="617142F0" w14:textId="77777777" w:rsidR="00BD097C" w:rsidRPr="004B6726" w:rsidRDefault="00EC704D" w:rsidP="00A1611B">
      <w:pPr>
        <w:spacing w:after="0"/>
      </w:pPr>
      <w:r w:rsidRPr="004B6726">
        <w:t>Melanie Hintereder</w:t>
      </w:r>
      <w:r w:rsidR="00BD097C" w:rsidRPr="004B6726">
        <w:t xml:space="preserve">, </w:t>
      </w:r>
      <w:r w:rsidRPr="004B6726">
        <w:t>M</w:t>
      </w:r>
      <w:r w:rsidR="00BD097C" w:rsidRPr="004B6726">
        <w:t>arketing</w:t>
      </w:r>
    </w:p>
    <w:p w14:paraId="5121D2F8" w14:textId="77777777" w:rsidR="00BD097C" w:rsidRPr="004B6726" w:rsidRDefault="00BD097C" w:rsidP="00A1611B">
      <w:pPr>
        <w:spacing w:after="0"/>
      </w:pPr>
      <w:r w:rsidRPr="004B6726">
        <w:t>ViscoTec Pumpen- u. Dosiertechnik GmbH</w:t>
      </w:r>
    </w:p>
    <w:p w14:paraId="19A74F82" w14:textId="77777777" w:rsidR="00BD097C" w:rsidRPr="004B6726" w:rsidRDefault="00BD097C" w:rsidP="00A1611B">
      <w:pPr>
        <w:spacing w:after="0"/>
      </w:pPr>
      <w:r w:rsidRPr="004B6726">
        <w:t>Amperstraße 13, D-84513 Töging a. Inn</w:t>
      </w:r>
    </w:p>
    <w:p w14:paraId="42A1F8C8" w14:textId="77777777" w:rsidR="00BD097C" w:rsidRPr="004B6726" w:rsidRDefault="00BD097C" w:rsidP="00A1611B">
      <w:pPr>
        <w:spacing w:after="0"/>
      </w:pPr>
      <w:r w:rsidRPr="004B6726">
        <w:t>Telefon +49 8631 9274-4</w:t>
      </w:r>
      <w:r w:rsidR="00EC704D" w:rsidRPr="004B6726">
        <w:t>04</w:t>
      </w:r>
      <w:r w:rsidRPr="004B6726">
        <w:t xml:space="preserve"> </w:t>
      </w:r>
    </w:p>
    <w:p w14:paraId="5AD1E03B" w14:textId="77777777" w:rsidR="00BD097C" w:rsidRPr="004B6726" w:rsidRDefault="00BD097C" w:rsidP="00A1611B">
      <w:pPr>
        <w:spacing w:after="0"/>
      </w:pPr>
      <w:r w:rsidRPr="004B6726">
        <w:t xml:space="preserve">E-Mail: </w:t>
      </w:r>
      <w:r w:rsidR="00EC704D" w:rsidRPr="004B6726">
        <w:t>melanie.hintereder</w:t>
      </w:r>
      <w:r w:rsidRPr="004B6726">
        <w:t>@viscotec.de · www.viscotec.de</w:t>
      </w:r>
    </w:p>
    <w:p w14:paraId="40940D87" w14:textId="77777777" w:rsidR="0050565F" w:rsidRPr="004B6726" w:rsidRDefault="0050565F" w:rsidP="00A1611B"/>
    <w:p w14:paraId="0AD7C292" w14:textId="77777777" w:rsidR="00207D48" w:rsidRPr="004B6726" w:rsidRDefault="00207D48" w:rsidP="00A1611B"/>
    <w:p w14:paraId="12501C4E" w14:textId="77777777" w:rsidR="00207D48" w:rsidRPr="004B6726" w:rsidRDefault="00207D48" w:rsidP="00A1611B"/>
    <w:sectPr w:rsidR="00207D48" w:rsidRPr="004B6726" w:rsidSect="00C82731">
      <w:headerReference w:type="default" r:id="rId10"/>
      <w:footerReference w:type="default" r:id="rId11"/>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D28CA" w14:textId="77777777" w:rsidR="00046CE4" w:rsidRDefault="00046CE4" w:rsidP="00A1611B">
      <w:r>
        <w:separator/>
      </w:r>
    </w:p>
  </w:endnote>
  <w:endnote w:type="continuationSeparator" w:id="0">
    <w:p w14:paraId="1BD54489" w14:textId="77777777" w:rsidR="00046CE4" w:rsidRDefault="00046CE4"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F78A0" w14:textId="77777777" w:rsidR="00A1611B" w:rsidRPr="00A1611B" w:rsidRDefault="00A1611B" w:rsidP="00A1611B">
    <w:pPr>
      <w:spacing w:after="0" w:line="240" w:lineRule="auto"/>
      <w:rPr>
        <w:noProof/>
        <w:sz w:val="14"/>
        <w:szCs w:val="14"/>
      </w:rPr>
    </w:pPr>
  </w:p>
  <w:p w14:paraId="7E037CF8" w14:textId="77777777" w:rsidR="00A1611B" w:rsidRPr="00A1611B" w:rsidRDefault="00A1611B" w:rsidP="00A1611B">
    <w:pPr>
      <w:spacing w:after="0" w:line="240" w:lineRule="auto"/>
      <w:rPr>
        <w:noProof/>
        <w:sz w:val="14"/>
        <w:szCs w:val="14"/>
      </w:rPr>
    </w:pPr>
    <w:r w:rsidRPr="00A1611B">
      <w:rPr>
        <w:noProof/>
        <w:sz w:val="14"/>
        <w:szCs w:val="14"/>
        <w:lang w:eastAsia="de-DE"/>
      </w:rPr>
      <mc:AlternateContent>
        <mc:Choice Requires="wps">
          <w:drawing>
            <wp:anchor distT="0" distB="0" distL="114300" distR="114300" simplePos="0" relativeHeight="251660288" behindDoc="0" locked="0" layoutInCell="1" allowOverlap="1" wp14:anchorId="1A791D3F" wp14:editId="3363BAD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ED6582"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66DE370B" w14:textId="77777777" w:rsidR="00A1611B" w:rsidRPr="00A1611B" w:rsidRDefault="00A1611B" w:rsidP="00A1611B">
    <w:pPr>
      <w:spacing w:after="0" w:line="240" w:lineRule="auto"/>
      <w:rPr>
        <w:noProof/>
        <w:sz w:val="14"/>
        <w:szCs w:val="14"/>
      </w:rPr>
    </w:pPr>
  </w:p>
  <w:p w14:paraId="75F2920F" w14:textId="77777777" w:rsidR="00C82731" w:rsidRPr="00A1611B" w:rsidRDefault="00C82731" w:rsidP="00A1611B">
    <w:pPr>
      <w:pStyle w:val="Fusszeile"/>
    </w:pPr>
    <w:r w:rsidRPr="00A1611B">
      <w:t>Stand: 0</w:t>
    </w:r>
    <w:r w:rsidR="00594563">
      <w:t>4</w:t>
    </w:r>
    <w:r w:rsidRPr="00A1611B">
      <w:t>.06.201</w:t>
    </w:r>
    <w:r w:rsidR="00594563">
      <w:t>9</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00E769BE">
      <w:t>5</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00E769BE">
      <w:t>5</w:t>
    </w:r>
    <w:r w:rsidRPr="00A1611B">
      <w:fldChar w:fldCharType="end"/>
    </w:r>
  </w:p>
  <w:p w14:paraId="75DA4D52" w14:textId="77777777" w:rsidR="00A1611B" w:rsidRPr="00A1611B" w:rsidRDefault="00A1611B" w:rsidP="00A1611B">
    <w:pPr>
      <w:pStyle w:val="Fusszeile"/>
    </w:pPr>
  </w:p>
  <w:p w14:paraId="52D53701"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58ABF0B6"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23A2F" w14:textId="77777777" w:rsidR="00046CE4" w:rsidRDefault="00046CE4" w:rsidP="00A1611B">
      <w:r>
        <w:separator/>
      </w:r>
    </w:p>
  </w:footnote>
  <w:footnote w:type="continuationSeparator" w:id="0">
    <w:p w14:paraId="75E8B9F4" w14:textId="77777777" w:rsidR="00046CE4" w:rsidRDefault="00046CE4"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23902"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BE9E73B" wp14:editId="7758887D">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1A61AE89" w14:textId="77777777" w:rsidR="006B78C4" w:rsidRDefault="006B78C4" w:rsidP="00A1611B">
    <w:pPr>
      <w:pStyle w:val="Kopfzeile"/>
    </w:pPr>
  </w:p>
  <w:p w14:paraId="30718913" w14:textId="77777777" w:rsidR="006B78C4" w:rsidRDefault="006B78C4" w:rsidP="00A1611B">
    <w:pPr>
      <w:pStyle w:val="Kopfzeile"/>
    </w:pPr>
  </w:p>
  <w:p w14:paraId="0EA46670" w14:textId="77777777" w:rsidR="006B78C4" w:rsidRDefault="006B78C4" w:rsidP="00A1611B">
    <w:pPr>
      <w:pStyle w:val="Kopfzeile"/>
    </w:pPr>
  </w:p>
  <w:p w14:paraId="53FA8392" w14:textId="77777777" w:rsidR="006B78C4" w:rsidRDefault="006B78C4" w:rsidP="00A1611B">
    <w:pPr>
      <w:pStyle w:val="Kopfzeile"/>
    </w:pPr>
  </w:p>
  <w:p w14:paraId="4C964A4F" w14:textId="77777777" w:rsidR="006B78C4" w:rsidRPr="00BD6574" w:rsidRDefault="006B78C4" w:rsidP="00A1611B">
    <w:pPr>
      <w:pStyle w:val="KopfzeileHeadline"/>
    </w:pPr>
    <w:r w:rsidRPr="00BD6574">
      <w:t>PRESSEMITTEILUNG</w:t>
    </w:r>
  </w:p>
  <w:p w14:paraId="3CADA379" w14:textId="77777777" w:rsidR="006B78C4" w:rsidRDefault="006B78C4" w:rsidP="00A1611B">
    <w:pPr>
      <w:pStyle w:val="Kopfzeile"/>
    </w:pPr>
  </w:p>
  <w:p w14:paraId="6C652C93" w14:textId="77777777" w:rsidR="006B78C4" w:rsidRDefault="006B78C4" w:rsidP="00A1611B">
    <w:pPr>
      <w:pStyle w:val="Kopfzeile"/>
    </w:pPr>
  </w:p>
  <w:p w14:paraId="006BF885"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152"/>
    <w:rsid w:val="00046CE4"/>
    <w:rsid w:val="00051241"/>
    <w:rsid w:val="0005493D"/>
    <w:rsid w:val="0007129F"/>
    <w:rsid w:val="000A25EF"/>
    <w:rsid w:val="000B283B"/>
    <w:rsid w:val="000B44E6"/>
    <w:rsid w:val="000D7869"/>
    <w:rsid w:val="000F0675"/>
    <w:rsid w:val="000F3990"/>
    <w:rsid w:val="00100CE6"/>
    <w:rsid w:val="001157AA"/>
    <w:rsid w:val="00165813"/>
    <w:rsid w:val="00184923"/>
    <w:rsid w:val="0019178B"/>
    <w:rsid w:val="001C1803"/>
    <w:rsid w:val="001C3DFB"/>
    <w:rsid w:val="00207D48"/>
    <w:rsid w:val="00213097"/>
    <w:rsid w:val="00214BE3"/>
    <w:rsid w:val="00216DE4"/>
    <w:rsid w:val="002B4444"/>
    <w:rsid w:val="002C1B58"/>
    <w:rsid w:val="00304C95"/>
    <w:rsid w:val="00336526"/>
    <w:rsid w:val="00346F0D"/>
    <w:rsid w:val="003857C3"/>
    <w:rsid w:val="00386CBF"/>
    <w:rsid w:val="003A23BF"/>
    <w:rsid w:val="00440F2B"/>
    <w:rsid w:val="004779ED"/>
    <w:rsid w:val="004B6726"/>
    <w:rsid w:val="004C6D87"/>
    <w:rsid w:val="004F0705"/>
    <w:rsid w:val="00502B11"/>
    <w:rsid w:val="0050565F"/>
    <w:rsid w:val="00592CA1"/>
    <w:rsid w:val="00594563"/>
    <w:rsid w:val="00610C87"/>
    <w:rsid w:val="006B78C4"/>
    <w:rsid w:val="006C6AE2"/>
    <w:rsid w:val="006E12AD"/>
    <w:rsid w:val="006E2BC6"/>
    <w:rsid w:val="00736FCE"/>
    <w:rsid w:val="00756476"/>
    <w:rsid w:val="00782414"/>
    <w:rsid w:val="0079149C"/>
    <w:rsid w:val="00791C50"/>
    <w:rsid w:val="007C6E88"/>
    <w:rsid w:val="007E6CA0"/>
    <w:rsid w:val="00811D90"/>
    <w:rsid w:val="0087508C"/>
    <w:rsid w:val="008B0A02"/>
    <w:rsid w:val="008B4AE5"/>
    <w:rsid w:val="008F388C"/>
    <w:rsid w:val="00974CD8"/>
    <w:rsid w:val="00992BE1"/>
    <w:rsid w:val="009A6CE5"/>
    <w:rsid w:val="009C131F"/>
    <w:rsid w:val="009D0A72"/>
    <w:rsid w:val="00A02963"/>
    <w:rsid w:val="00A1611B"/>
    <w:rsid w:val="00A23D8E"/>
    <w:rsid w:val="00AC080F"/>
    <w:rsid w:val="00B60D2C"/>
    <w:rsid w:val="00BD097C"/>
    <w:rsid w:val="00BD6574"/>
    <w:rsid w:val="00BE5D7F"/>
    <w:rsid w:val="00C1042B"/>
    <w:rsid w:val="00C135DE"/>
    <w:rsid w:val="00C82731"/>
    <w:rsid w:val="00C83E1A"/>
    <w:rsid w:val="00C93794"/>
    <w:rsid w:val="00CA7BF5"/>
    <w:rsid w:val="00CD306B"/>
    <w:rsid w:val="00CF08AA"/>
    <w:rsid w:val="00D130D4"/>
    <w:rsid w:val="00D35A49"/>
    <w:rsid w:val="00D505E0"/>
    <w:rsid w:val="00D520FF"/>
    <w:rsid w:val="00D56D5D"/>
    <w:rsid w:val="00D844A5"/>
    <w:rsid w:val="00D87711"/>
    <w:rsid w:val="00DF6847"/>
    <w:rsid w:val="00E7514A"/>
    <w:rsid w:val="00E769BE"/>
    <w:rsid w:val="00EB69BA"/>
    <w:rsid w:val="00EC704D"/>
    <w:rsid w:val="00ED3E57"/>
    <w:rsid w:val="00EF5152"/>
    <w:rsid w:val="00EF7AD4"/>
    <w:rsid w:val="00F131E0"/>
    <w:rsid w:val="00F460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22AF45"/>
  <w15:docId w15:val="{3603020A-6E42-4D4A-84E8-1F62E8C2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aliases w:val="Headline"/>
    <w:basedOn w:val="Standard"/>
    <w:next w:val="Standard"/>
    <w:link w:val="berschrift1Zchn"/>
    <w:uiPriority w:val="9"/>
    <w:qFormat/>
    <w:rsid w:val="004B6726"/>
    <w:pPr>
      <w:spacing w:after="0" w:line="360" w:lineRule="auto"/>
      <w:ind w:right="1418"/>
      <w:outlineLvl w:val="0"/>
    </w:pPr>
    <w:rPr>
      <w:b/>
      <w:sz w:val="28"/>
      <w:szCs w:val="28"/>
    </w:rPr>
  </w:style>
  <w:style w:type="paragraph" w:styleId="berschrift2">
    <w:name w:val="heading 2"/>
    <w:basedOn w:val="Standard"/>
    <w:next w:val="Standard"/>
    <w:link w:val="berschrift2Zchn"/>
    <w:uiPriority w:val="9"/>
    <w:semiHidden/>
    <w:unhideWhenUsed/>
    <w:rsid w:val="00EF5152"/>
    <w:pPr>
      <w:keepNext/>
      <w:keepLines/>
      <w:spacing w:before="40" w:after="0"/>
      <w:outlineLvl w:val="1"/>
    </w:pPr>
    <w:rPr>
      <w:rFonts w:asciiTheme="majorHAnsi" w:eastAsiaTheme="majorEastAsia" w:hAnsiTheme="majorHAnsi" w:cstheme="majorBidi"/>
      <w:color w:val="0075A7"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aliases w:val="Headline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character" w:customStyle="1" w:styleId="berschrift2Zchn">
    <w:name w:val="Überschrift 2 Zchn"/>
    <w:basedOn w:val="Absatz-Standardschriftart"/>
    <w:link w:val="berschrift2"/>
    <w:uiPriority w:val="9"/>
    <w:semiHidden/>
    <w:rsid w:val="00EF5152"/>
    <w:rPr>
      <w:rFonts w:asciiTheme="majorHAnsi" w:eastAsiaTheme="majorEastAsia" w:hAnsiTheme="majorHAnsi" w:cstheme="majorBidi"/>
      <w:color w:val="0075A7" w:themeColor="accent1" w:themeShade="BF"/>
      <w:sz w:val="26"/>
      <w:szCs w:val="26"/>
    </w:rPr>
  </w:style>
  <w:style w:type="paragraph" w:styleId="Kommentartext">
    <w:name w:val="annotation text"/>
    <w:basedOn w:val="Standard"/>
    <w:link w:val="KommentartextZchn"/>
    <w:uiPriority w:val="99"/>
    <w:semiHidden/>
    <w:unhideWhenUsed/>
    <w:rsid w:val="00EF5152"/>
    <w:pPr>
      <w:spacing w:after="0" w:line="240" w:lineRule="auto"/>
      <w:jc w:val="left"/>
    </w:pPr>
    <w:rPr>
      <w:rFonts w:ascii="Calibri" w:eastAsia="MS Mincho" w:hAnsi="Calibri" w:cs="Times New Roman"/>
      <w:sz w:val="20"/>
      <w:szCs w:val="20"/>
      <w:lang w:eastAsia="de-DE"/>
    </w:rPr>
  </w:style>
  <w:style w:type="character" w:customStyle="1" w:styleId="KommentartextZchn">
    <w:name w:val="Kommentartext Zchn"/>
    <w:basedOn w:val="Absatz-Standardschriftart"/>
    <w:link w:val="Kommentartext"/>
    <w:uiPriority w:val="99"/>
    <w:semiHidden/>
    <w:rsid w:val="00EF5152"/>
    <w:rPr>
      <w:rFonts w:ascii="Calibri" w:eastAsia="MS Mincho" w:hAnsi="Calibri" w:cs="Times New Roman"/>
      <w:sz w:val="20"/>
      <w:szCs w:val="20"/>
      <w:lang w:eastAsia="de-DE"/>
    </w:rPr>
  </w:style>
  <w:style w:type="character" w:styleId="Kommentarzeichen">
    <w:name w:val="annotation reference"/>
    <w:basedOn w:val="Absatz-Standardschriftart"/>
    <w:uiPriority w:val="99"/>
    <w:semiHidden/>
    <w:unhideWhenUsed/>
    <w:rsid w:val="00EF5152"/>
    <w:rPr>
      <w:sz w:val="16"/>
      <w:szCs w:val="16"/>
    </w:rPr>
  </w:style>
  <w:style w:type="paragraph" w:styleId="Kommentarthema">
    <w:name w:val="annotation subject"/>
    <w:basedOn w:val="Kommentartext"/>
    <w:next w:val="Kommentartext"/>
    <w:link w:val="KommentarthemaZchn"/>
    <w:uiPriority w:val="99"/>
    <w:semiHidden/>
    <w:unhideWhenUsed/>
    <w:rsid w:val="001C1803"/>
    <w:pPr>
      <w:spacing w:after="200"/>
      <w:jc w:val="both"/>
    </w:pPr>
    <w:rPr>
      <w:rFonts w:ascii="Arial" w:eastAsiaTheme="minorHAnsi" w:hAnsi="Arial" w:cs="Arial"/>
      <w:b/>
      <w:bCs/>
      <w:lang w:eastAsia="en-US"/>
    </w:rPr>
  </w:style>
  <w:style w:type="character" w:customStyle="1" w:styleId="KommentarthemaZchn">
    <w:name w:val="Kommentarthema Zchn"/>
    <w:basedOn w:val="KommentartextZchn"/>
    <w:link w:val="Kommentarthema"/>
    <w:uiPriority w:val="99"/>
    <w:semiHidden/>
    <w:rsid w:val="001C1803"/>
    <w:rPr>
      <w:rFonts w:ascii="Arial" w:eastAsia="MS Mincho"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37212">
      <w:bodyDiv w:val="1"/>
      <w:marLeft w:val="0"/>
      <w:marRight w:val="0"/>
      <w:marTop w:val="0"/>
      <w:marBottom w:val="0"/>
      <w:divBdr>
        <w:top w:val="none" w:sz="0" w:space="0" w:color="auto"/>
        <w:left w:val="none" w:sz="0" w:space="0" w:color="auto"/>
        <w:bottom w:val="none" w:sz="0" w:space="0" w:color="auto"/>
        <w:right w:val="none" w:sz="0" w:space="0" w:color="auto"/>
      </w:divBdr>
    </w:div>
    <w:div w:id="294944079">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796216149">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C9B17-A8EA-4A05-8397-D7C42AE4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982</Words>
  <Characters>6191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12</cp:revision>
  <dcterms:created xsi:type="dcterms:W3CDTF">2019-12-17T14:59:00Z</dcterms:created>
  <dcterms:modified xsi:type="dcterms:W3CDTF">2020-08-31T06:06:00Z</dcterms:modified>
</cp:coreProperties>
</file>