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31F34" w14:textId="5444C06E" w:rsidR="00EC0948" w:rsidRPr="001A77B8" w:rsidRDefault="0074620F" w:rsidP="00A32B7C">
      <w:pPr>
        <w:pStyle w:val="berschrift1"/>
        <w:rPr>
          <w:lang w:val="de-DE"/>
        </w:rPr>
      </w:pPr>
      <w:bookmarkStart w:id="0" w:name="_Hlk517093228"/>
      <w:r w:rsidRPr="001A77B8">
        <w:rPr>
          <w:lang w:val="de-DE"/>
        </w:rPr>
        <w:t>Vakuumverguss</w:t>
      </w:r>
    </w:p>
    <w:p w14:paraId="2D010CE5" w14:textId="77777777" w:rsidR="00EC0948" w:rsidRPr="001A77B8" w:rsidRDefault="00EC0948" w:rsidP="00A32B7C">
      <w:pPr>
        <w:rPr>
          <w:lang w:val="de-DE"/>
        </w:rPr>
      </w:pPr>
    </w:p>
    <w:p w14:paraId="1C58828A" w14:textId="59B3372E" w:rsidR="00EC0948" w:rsidRDefault="003D30AF" w:rsidP="00A32B7C">
      <w:pPr>
        <w:pStyle w:val="Untertitel"/>
        <w:rPr>
          <w:lang w:val="de-DE"/>
        </w:rPr>
      </w:pPr>
      <w:r w:rsidRPr="000F1154">
        <w:rPr>
          <w:lang w:val="de-DE"/>
        </w:rPr>
        <w:t xml:space="preserve">Dosiertests im neuen Testlabor von </w:t>
      </w:r>
      <w:r w:rsidR="000655FE" w:rsidRPr="000F1154">
        <w:rPr>
          <w:lang w:val="de-DE"/>
        </w:rPr>
        <w:t>ViscoTec Asia</w:t>
      </w:r>
    </w:p>
    <w:p w14:paraId="4B58D81F" w14:textId="77777777" w:rsidR="001A55F5" w:rsidRPr="001A55F5" w:rsidRDefault="001A55F5" w:rsidP="001A55F5">
      <w:pPr>
        <w:rPr>
          <w:lang w:val="de-DE"/>
        </w:rPr>
      </w:pPr>
    </w:p>
    <w:p w14:paraId="5BC3CA6B" w14:textId="01395008" w:rsidR="00EB548F" w:rsidRPr="000F1154" w:rsidRDefault="00EB548F" w:rsidP="00EB548F">
      <w:pPr>
        <w:rPr>
          <w:lang w:val="de-DE"/>
        </w:rPr>
      </w:pPr>
    </w:p>
    <w:p w14:paraId="7BCA68F8" w14:textId="7CFAEAEE" w:rsidR="00EB548F" w:rsidRPr="00EB548F" w:rsidRDefault="000F1154" w:rsidP="008D1C2B">
      <w:pPr>
        <w:pStyle w:val="Presse-Fliesstext"/>
        <w:rPr>
          <w:lang w:val="de-DE"/>
        </w:rPr>
      </w:pPr>
      <w:r>
        <w:rPr>
          <w:lang w:val="de-DE"/>
        </w:rPr>
        <w:t xml:space="preserve">Verguss unter Vakuum ist eine häufig </w:t>
      </w:r>
      <w:r w:rsidR="00573276">
        <w:rPr>
          <w:lang w:val="de-DE"/>
        </w:rPr>
        <w:t>notwendige</w:t>
      </w:r>
      <w:r>
        <w:rPr>
          <w:lang w:val="de-DE"/>
        </w:rPr>
        <w:t xml:space="preserve"> Anwendung, insbesondere aufgrund immer kleiner und komplexer werdender Produkte. In einem Anwendungstest in den neuen Labors von ViscoTec Asia wird der Vorteil des Vergusses unter Vakuum einmal mehr verdeutlicht. Das Video zum Dosiertest soll </w:t>
      </w:r>
      <w:r w:rsidR="00EB548F" w:rsidRPr="00EB548F">
        <w:rPr>
          <w:lang w:val="de-DE"/>
        </w:rPr>
        <w:t>Anwender und Prozessverantwortliche bei der Lösung</w:t>
      </w:r>
      <w:r>
        <w:rPr>
          <w:lang w:val="de-DE"/>
        </w:rPr>
        <w:t>sfindung</w:t>
      </w:r>
      <w:r w:rsidR="00EB548F" w:rsidRPr="00EB548F">
        <w:rPr>
          <w:lang w:val="de-DE"/>
        </w:rPr>
        <w:t xml:space="preserve"> </w:t>
      </w:r>
      <w:r>
        <w:rPr>
          <w:lang w:val="de-DE"/>
        </w:rPr>
        <w:t>unterstützen</w:t>
      </w:r>
      <w:r w:rsidR="00EB548F" w:rsidRPr="00EB548F">
        <w:rPr>
          <w:lang w:val="de-DE"/>
        </w:rPr>
        <w:t>.</w:t>
      </w:r>
    </w:p>
    <w:p w14:paraId="1F29FA3E" w14:textId="77777777" w:rsidR="00EB548F" w:rsidRPr="00EB548F" w:rsidRDefault="00EB548F" w:rsidP="008D1C2B">
      <w:pPr>
        <w:pStyle w:val="Presse-Fliesstext"/>
        <w:rPr>
          <w:lang w:val="de-DE"/>
        </w:rPr>
      </w:pPr>
    </w:p>
    <w:p w14:paraId="01C1A0D2" w14:textId="4B9EEF71" w:rsidR="00EB548F" w:rsidRPr="00EB548F" w:rsidRDefault="000F1154" w:rsidP="008D1C2B">
      <w:pPr>
        <w:pStyle w:val="Presse-Fliesstext"/>
        <w:rPr>
          <w:lang w:val="de-DE"/>
        </w:rPr>
      </w:pPr>
      <w:r>
        <w:rPr>
          <w:lang w:val="de-DE"/>
        </w:rPr>
        <w:t>Ursprünglich kam ein Kunde von ViscoTec Asia auf die Dosierspezialisten zu</w:t>
      </w:r>
      <w:r w:rsidR="00666D48">
        <w:rPr>
          <w:lang w:val="de-DE"/>
        </w:rPr>
        <w:t>, mit der Bitte um eine Lösung</w:t>
      </w:r>
      <w:r>
        <w:rPr>
          <w:lang w:val="de-DE"/>
        </w:rPr>
        <w:t>.</w:t>
      </w:r>
      <w:r w:rsidR="00967D8E">
        <w:rPr>
          <w:lang w:val="de-DE"/>
        </w:rPr>
        <w:t xml:space="preserve"> </w:t>
      </w:r>
      <w:r>
        <w:rPr>
          <w:lang w:val="de-DE"/>
        </w:rPr>
        <w:t xml:space="preserve">In seiner Anwendung muss ein </w:t>
      </w:r>
      <w:r w:rsidR="00EB548F" w:rsidRPr="00EB548F">
        <w:rPr>
          <w:lang w:val="de-DE"/>
        </w:rPr>
        <w:t xml:space="preserve">Loch mit einem Durchmesser von 2,8 mm </w:t>
      </w:r>
      <w:r>
        <w:rPr>
          <w:lang w:val="de-DE"/>
        </w:rPr>
        <w:t xml:space="preserve">vergossen werden. Oberstes Ziel ist, den Verguss unter </w:t>
      </w:r>
      <w:r w:rsidR="00EB548F" w:rsidRPr="00EB548F">
        <w:rPr>
          <w:lang w:val="de-DE"/>
        </w:rPr>
        <w:t>10</w:t>
      </w:r>
      <w:r>
        <w:rPr>
          <w:lang w:val="de-DE"/>
        </w:rPr>
        <w:t xml:space="preserve"> Sekunden auszuführen – komplett </w:t>
      </w:r>
      <w:r w:rsidR="00EB548F" w:rsidRPr="00EB548F">
        <w:rPr>
          <w:lang w:val="de-DE"/>
        </w:rPr>
        <w:t xml:space="preserve">ohne Lufteinschlüsse. </w:t>
      </w:r>
      <w:r>
        <w:rPr>
          <w:lang w:val="de-DE"/>
        </w:rPr>
        <w:t>Erschwerend kommt hinzu, dass der Vergussbereich u</w:t>
      </w:r>
      <w:r w:rsidR="00EB548F" w:rsidRPr="00EB548F">
        <w:rPr>
          <w:lang w:val="de-DE"/>
        </w:rPr>
        <w:t>nterhalb der Öffnung aus Metallspulen</w:t>
      </w:r>
      <w:r>
        <w:rPr>
          <w:lang w:val="de-DE"/>
        </w:rPr>
        <w:t xml:space="preserve"> besteht</w:t>
      </w:r>
      <w:r w:rsidR="00EB548F" w:rsidRPr="00EB548F">
        <w:rPr>
          <w:lang w:val="de-DE"/>
        </w:rPr>
        <w:t xml:space="preserve">, die </w:t>
      </w:r>
      <w:r>
        <w:rPr>
          <w:lang w:val="de-DE"/>
        </w:rPr>
        <w:t xml:space="preserve">sehr anfällig für eine </w:t>
      </w:r>
      <w:r w:rsidR="00573276">
        <w:rPr>
          <w:lang w:val="de-DE"/>
        </w:rPr>
        <w:t>Luftb</w:t>
      </w:r>
      <w:r>
        <w:rPr>
          <w:lang w:val="de-DE"/>
        </w:rPr>
        <w:t xml:space="preserve">lasenbildung sind. </w:t>
      </w:r>
    </w:p>
    <w:p w14:paraId="7C4344F1" w14:textId="77777777" w:rsidR="00EB548F" w:rsidRPr="00EB548F" w:rsidRDefault="00EB548F" w:rsidP="008D1C2B">
      <w:pPr>
        <w:pStyle w:val="Presse-Fliesstext"/>
        <w:rPr>
          <w:lang w:val="de-DE"/>
        </w:rPr>
      </w:pPr>
    </w:p>
    <w:p w14:paraId="39E6A4C2" w14:textId="4BB7630E" w:rsidR="00EB548F" w:rsidRPr="00EB548F" w:rsidRDefault="00967D8E" w:rsidP="008D1C2B">
      <w:pPr>
        <w:pStyle w:val="Presse-Fliesstext"/>
        <w:rPr>
          <w:lang w:val="de-DE"/>
        </w:rPr>
      </w:pPr>
      <w:r>
        <w:rPr>
          <w:lang w:val="de-DE"/>
        </w:rPr>
        <w:t xml:space="preserve">Erste Dosiertests ohne Vakuum zeigten, dass der Verguss </w:t>
      </w:r>
      <w:r w:rsidR="00EB548F" w:rsidRPr="00EB548F">
        <w:rPr>
          <w:lang w:val="de-DE"/>
        </w:rPr>
        <w:t>nur in 24</w:t>
      </w:r>
      <w:r>
        <w:rPr>
          <w:lang w:val="de-DE"/>
        </w:rPr>
        <w:t xml:space="preserve"> bis </w:t>
      </w:r>
      <w:r w:rsidR="00EB548F" w:rsidRPr="00EB548F">
        <w:rPr>
          <w:lang w:val="de-DE"/>
        </w:rPr>
        <w:t>32</w:t>
      </w:r>
      <w:r>
        <w:rPr>
          <w:lang w:val="de-DE"/>
        </w:rPr>
        <w:t xml:space="preserve"> Sekunden und</w:t>
      </w:r>
      <w:r w:rsidR="00EB548F" w:rsidRPr="00EB548F">
        <w:rPr>
          <w:lang w:val="de-DE"/>
        </w:rPr>
        <w:t xml:space="preserve"> mit einer geringeren Durchflussrate abgeschlossen werden</w:t>
      </w:r>
      <w:r>
        <w:rPr>
          <w:lang w:val="de-DE"/>
        </w:rPr>
        <w:t xml:space="preserve"> kann. Zusätzlich fanden sich </w:t>
      </w:r>
      <w:r w:rsidR="00EB548F" w:rsidRPr="00EB548F">
        <w:rPr>
          <w:lang w:val="de-DE"/>
        </w:rPr>
        <w:t>Hohlräume im ausgehärteten Material.</w:t>
      </w:r>
      <w:r>
        <w:rPr>
          <w:lang w:val="de-DE"/>
        </w:rPr>
        <w:t xml:space="preserve"> </w:t>
      </w:r>
      <w:r w:rsidR="00EB548F" w:rsidRPr="00EB548F">
        <w:rPr>
          <w:lang w:val="de-DE"/>
        </w:rPr>
        <w:t xml:space="preserve">Nach der Umsetzung </w:t>
      </w:r>
      <w:r>
        <w:rPr>
          <w:lang w:val="de-DE"/>
        </w:rPr>
        <w:t xml:space="preserve">in der </w:t>
      </w:r>
      <w:r w:rsidR="00EB548F" w:rsidRPr="00EB548F">
        <w:rPr>
          <w:lang w:val="de-DE"/>
        </w:rPr>
        <w:t xml:space="preserve">Vakuumkammer konnte </w:t>
      </w:r>
      <w:r>
        <w:rPr>
          <w:lang w:val="de-DE"/>
        </w:rPr>
        <w:t>der</w:t>
      </w:r>
      <w:r w:rsidR="00EB548F" w:rsidRPr="00EB548F">
        <w:rPr>
          <w:lang w:val="de-DE"/>
        </w:rPr>
        <w:t xml:space="preserve"> Prozess unter 10 Sekunden </w:t>
      </w:r>
      <w:r>
        <w:rPr>
          <w:lang w:val="de-DE"/>
        </w:rPr>
        <w:t xml:space="preserve">durchgeführt werden. Und vor allem: Ohne </w:t>
      </w:r>
      <w:r w:rsidR="00EB548F" w:rsidRPr="00EB548F">
        <w:rPr>
          <w:lang w:val="de-DE"/>
        </w:rPr>
        <w:t>Hohlräume im vergossenen Material.</w:t>
      </w:r>
      <w:r>
        <w:rPr>
          <w:lang w:val="de-DE"/>
        </w:rPr>
        <w:t xml:space="preserve"> Für eine </w:t>
      </w:r>
      <w:r w:rsidR="00EB548F" w:rsidRPr="00EB548F">
        <w:rPr>
          <w:lang w:val="de-DE"/>
        </w:rPr>
        <w:t>höhere Produktivität und bessere Qualität.</w:t>
      </w:r>
    </w:p>
    <w:p w14:paraId="604B8A81" w14:textId="77777777" w:rsidR="00EB548F" w:rsidRPr="00EB548F" w:rsidRDefault="00EB548F" w:rsidP="008D1C2B">
      <w:pPr>
        <w:pStyle w:val="Presse-Fliesstext"/>
        <w:rPr>
          <w:lang w:val="de-DE"/>
        </w:rPr>
      </w:pPr>
    </w:p>
    <w:p w14:paraId="3B054A32" w14:textId="082C93A7" w:rsidR="00EB548F" w:rsidRPr="00EB548F" w:rsidRDefault="00384458" w:rsidP="008D1C2B">
      <w:pPr>
        <w:pStyle w:val="Presse-Fliesstext"/>
        <w:rPr>
          <w:lang w:val="de-DE"/>
        </w:rPr>
      </w:pPr>
      <w:r>
        <w:rPr>
          <w:lang w:val="de-DE"/>
        </w:rPr>
        <w:t xml:space="preserve">Die Versuche konnten mit der Standardausrüstung in den neuen Testlaboren durchgeführt werden. Dazu gehören: Ein preeflow </w:t>
      </w:r>
      <w:r w:rsidR="00EB548F" w:rsidRPr="00EB548F">
        <w:rPr>
          <w:lang w:val="de-DE"/>
        </w:rPr>
        <w:t>eco</w:t>
      </w:r>
      <w:r>
        <w:rPr>
          <w:lang w:val="de-DE"/>
        </w:rPr>
        <w:t>-</w:t>
      </w:r>
      <w:r w:rsidR="00EB548F" w:rsidRPr="00EB548F">
        <w:rPr>
          <w:lang w:val="de-DE"/>
        </w:rPr>
        <w:t>DUO</w:t>
      </w:r>
      <w:r>
        <w:rPr>
          <w:lang w:val="de-DE"/>
        </w:rPr>
        <w:t xml:space="preserve"> 2K-</w:t>
      </w:r>
      <w:r w:rsidR="00EB548F" w:rsidRPr="00EB548F">
        <w:rPr>
          <w:lang w:val="de-DE"/>
        </w:rPr>
        <w:t>Dispenser, ein Tischroboter, eine Vakuumpumpe und die Vakuumkammer.</w:t>
      </w:r>
      <w:r>
        <w:rPr>
          <w:lang w:val="de-DE"/>
        </w:rPr>
        <w:t xml:space="preserve"> </w:t>
      </w:r>
      <w:proofErr w:type="spellStart"/>
      <w:r>
        <w:rPr>
          <w:lang w:val="de-DE"/>
        </w:rPr>
        <w:t>Melvyn</w:t>
      </w:r>
      <w:proofErr w:type="spellEnd"/>
      <w:r>
        <w:rPr>
          <w:lang w:val="de-DE"/>
        </w:rPr>
        <w:t xml:space="preserve"> Teo, Managing </w:t>
      </w:r>
      <w:proofErr w:type="spellStart"/>
      <w:r>
        <w:rPr>
          <w:lang w:val="de-DE"/>
        </w:rPr>
        <w:t>Director</w:t>
      </w:r>
      <w:proofErr w:type="spellEnd"/>
      <w:r>
        <w:rPr>
          <w:lang w:val="de-DE"/>
        </w:rPr>
        <w:t xml:space="preserve"> von ViscoTec Asia über die Versuche: „</w:t>
      </w:r>
      <w:r w:rsidR="00EB548F" w:rsidRPr="00EB548F">
        <w:rPr>
          <w:lang w:val="de-DE"/>
        </w:rPr>
        <w:t xml:space="preserve">Wir wissen, dass Einfachheit immer bevorzugt wird, so dass der Vakuumverguss nur dann empfohlen wird, wenn es notwendig ist. </w:t>
      </w:r>
      <w:r w:rsidR="00666D48">
        <w:rPr>
          <w:lang w:val="de-DE"/>
        </w:rPr>
        <w:t xml:space="preserve">Die Lösung </w:t>
      </w:r>
      <w:r w:rsidR="00EB548F" w:rsidRPr="00EB548F">
        <w:rPr>
          <w:lang w:val="de-DE"/>
        </w:rPr>
        <w:t xml:space="preserve">hängt von den Erwartungen des Kunden, der Anwendung und dem Produktdesign ab. Es ist wichtig, dass wir die Einzelheiten </w:t>
      </w:r>
      <w:r w:rsidR="00666D48">
        <w:rPr>
          <w:lang w:val="de-DE"/>
        </w:rPr>
        <w:t>in enger Zusammenarbeit mit unseren Kunden klären</w:t>
      </w:r>
      <w:r w:rsidR="00EB548F" w:rsidRPr="00EB548F">
        <w:rPr>
          <w:lang w:val="de-DE"/>
        </w:rPr>
        <w:t>, bevor wir entscheiden, was am besten geeignet ist.</w:t>
      </w:r>
      <w:r>
        <w:rPr>
          <w:lang w:val="de-DE"/>
        </w:rPr>
        <w:t>“</w:t>
      </w:r>
      <w:r w:rsidR="00EB548F" w:rsidRPr="00EB548F">
        <w:rPr>
          <w:lang w:val="de-DE"/>
        </w:rPr>
        <w:t xml:space="preserve"> </w:t>
      </w:r>
    </w:p>
    <w:p w14:paraId="54FC3355" w14:textId="77777777" w:rsidR="00EB548F" w:rsidRPr="00EB548F" w:rsidRDefault="00EB548F" w:rsidP="00EB548F">
      <w:pPr>
        <w:rPr>
          <w:lang w:val="de-DE"/>
        </w:rPr>
      </w:pPr>
    </w:p>
    <w:p w14:paraId="6A4A358B" w14:textId="77777777" w:rsidR="00EB548F" w:rsidRPr="00EB548F" w:rsidRDefault="00EB548F" w:rsidP="00EB548F">
      <w:pPr>
        <w:rPr>
          <w:lang w:val="de-DE"/>
        </w:rPr>
      </w:pPr>
    </w:p>
    <w:p w14:paraId="29E416B4" w14:textId="3129299D" w:rsidR="00EB548F" w:rsidRPr="00EB548F" w:rsidRDefault="001C54ED" w:rsidP="009646FC">
      <w:pPr>
        <w:pStyle w:val="Presse-Fliesstext"/>
        <w:rPr>
          <w:lang w:val="de-DE"/>
        </w:rPr>
      </w:pPr>
      <w:r>
        <w:rPr>
          <w:lang w:val="de-DE"/>
        </w:rPr>
        <w:t xml:space="preserve">ViscoTec Asia hat bereits mehrere Dosiertests mit der Vakuumkammer durchgeführt. </w:t>
      </w:r>
      <w:r w:rsidR="00EB548F" w:rsidRPr="00EB548F">
        <w:rPr>
          <w:lang w:val="de-DE"/>
        </w:rPr>
        <w:t xml:space="preserve">In den meisten Fällen </w:t>
      </w:r>
      <w:r>
        <w:rPr>
          <w:lang w:val="de-DE"/>
        </w:rPr>
        <w:t>waren es Tests</w:t>
      </w:r>
      <w:r w:rsidR="00EB548F" w:rsidRPr="00EB548F">
        <w:rPr>
          <w:lang w:val="de-DE"/>
        </w:rPr>
        <w:t xml:space="preserve"> für den Verguss von Sensoren.</w:t>
      </w:r>
      <w:r>
        <w:rPr>
          <w:lang w:val="de-DE"/>
        </w:rPr>
        <w:t xml:space="preserve"> D</w:t>
      </w:r>
      <w:r w:rsidR="00EB548F" w:rsidRPr="00EB548F">
        <w:rPr>
          <w:lang w:val="de-DE"/>
        </w:rPr>
        <w:t xml:space="preserve">ie Sensoren </w:t>
      </w:r>
      <w:r>
        <w:rPr>
          <w:lang w:val="de-DE"/>
        </w:rPr>
        <w:t>werden</w:t>
      </w:r>
      <w:r w:rsidR="00EB548F" w:rsidRPr="00EB548F">
        <w:rPr>
          <w:lang w:val="de-DE"/>
        </w:rPr>
        <w:t xml:space="preserve"> immer kleiner und </w:t>
      </w:r>
      <w:r>
        <w:rPr>
          <w:lang w:val="de-DE"/>
        </w:rPr>
        <w:t xml:space="preserve">ein Verguss ist </w:t>
      </w:r>
      <w:r w:rsidR="00EB548F" w:rsidRPr="00EB548F">
        <w:rPr>
          <w:lang w:val="de-DE"/>
        </w:rPr>
        <w:t>erforderlich, um die internen Elemente in Position zu halten, damit sie robust und haltbar sind.</w:t>
      </w:r>
      <w:r>
        <w:rPr>
          <w:lang w:val="de-DE"/>
        </w:rPr>
        <w:t xml:space="preserve"> </w:t>
      </w:r>
      <w:r w:rsidR="00EB548F" w:rsidRPr="00EB548F">
        <w:rPr>
          <w:lang w:val="de-DE"/>
        </w:rPr>
        <w:t xml:space="preserve">Der Vakuumverguss ist vor allem auf </w:t>
      </w:r>
      <w:r>
        <w:rPr>
          <w:lang w:val="de-DE"/>
        </w:rPr>
        <w:t>Komponenten</w:t>
      </w:r>
      <w:r w:rsidR="00EB548F" w:rsidRPr="00EB548F">
        <w:rPr>
          <w:lang w:val="de-DE"/>
        </w:rPr>
        <w:t xml:space="preserve"> mit kleinen Öffnungen und komplexen inneren Strukturen ausgerichtet.</w:t>
      </w:r>
    </w:p>
    <w:p w14:paraId="2E47CA43" w14:textId="77777777" w:rsidR="00EB548F" w:rsidRPr="00EB548F" w:rsidRDefault="00EB548F" w:rsidP="00EB548F">
      <w:pPr>
        <w:rPr>
          <w:lang w:val="de-DE"/>
        </w:rPr>
      </w:pPr>
    </w:p>
    <w:p w14:paraId="5773AE53" w14:textId="6D47A191" w:rsidR="00EB548F" w:rsidRPr="00666D48" w:rsidRDefault="009646FC" w:rsidP="009646FC">
      <w:pPr>
        <w:pStyle w:val="Presse-Fliesstext"/>
        <w:rPr>
          <w:lang w:val="de-DE"/>
        </w:rPr>
      </w:pPr>
      <w:r>
        <w:rPr>
          <w:lang w:val="de-DE"/>
        </w:rPr>
        <w:t>„W</w:t>
      </w:r>
      <w:r w:rsidR="00EB548F" w:rsidRPr="00EB548F">
        <w:rPr>
          <w:lang w:val="de-DE"/>
        </w:rPr>
        <w:t xml:space="preserve">ir sind immer gerne bereit, mit unseren Kunden zusammenzuarbeiten und gemeinsam Lösungen zu finden. Als Anbieter von </w:t>
      </w:r>
      <w:r>
        <w:rPr>
          <w:lang w:val="de-DE"/>
        </w:rPr>
        <w:t xml:space="preserve">bewährten </w:t>
      </w:r>
      <w:r w:rsidR="00EB548F" w:rsidRPr="00EB548F">
        <w:rPr>
          <w:lang w:val="de-DE"/>
        </w:rPr>
        <w:t xml:space="preserve">Dosierlösungen haben wir </w:t>
      </w:r>
      <w:r>
        <w:rPr>
          <w:lang w:val="de-DE"/>
        </w:rPr>
        <w:t xml:space="preserve">Erfahrung in den verschiedensten Branchen und Anwendungsfällen. Diese Erfahrung geben wir gerne weiter, </w:t>
      </w:r>
      <w:r w:rsidR="00EB548F" w:rsidRPr="00EB548F">
        <w:rPr>
          <w:lang w:val="de-DE"/>
        </w:rPr>
        <w:t>um unseren Kunden bei der Lösung</w:t>
      </w:r>
      <w:r>
        <w:rPr>
          <w:lang w:val="de-DE"/>
        </w:rPr>
        <w:t xml:space="preserve">sfindung für ihren speziellen Anwendungsfall </w:t>
      </w:r>
      <w:r w:rsidR="00EB548F" w:rsidRPr="00EB548F">
        <w:rPr>
          <w:lang w:val="de-DE"/>
        </w:rPr>
        <w:t>zu helfen.</w:t>
      </w:r>
      <w:r>
        <w:rPr>
          <w:lang w:val="de-DE"/>
        </w:rPr>
        <w:t xml:space="preserve">“ </w:t>
      </w:r>
      <w:r w:rsidR="00666D48">
        <w:rPr>
          <w:lang w:val="de-DE"/>
        </w:rPr>
        <w:t>s</w:t>
      </w:r>
      <w:r w:rsidRPr="00666D48">
        <w:rPr>
          <w:lang w:val="de-DE"/>
        </w:rPr>
        <w:t xml:space="preserve">o </w:t>
      </w:r>
      <w:proofErr w:type="spellStart"/>
      <w:r w:rsidRPr="00666D48">
        <w:rPr>
          <w:lang w:val="de-DE"/>
        </w:rPr>
        <w:t>Melvyn</w:t>
      </w:r>
      <w:proofErr w:type="spellEnd"/>
      <w:r w:rsidRPr="00666D48">
        <w:rPr>
          <w:lang w:val="de-DE"/>
        </w:rPr>
        <w:t xml:space="preserve"> Teo weiter. </w:t>
      </w:r>
    </w:p>
    <w:p w14:paraId="0BF398A5" w14:textId="77777777" w:rsidR="00EB548F" w:rsidRPr="00666D48" w:rsidRDefault="00EB548F" w:rsidP="00EB548F">
      <w:pPr>
        <w:rPr>
          <w:lang w:val="de-DE"/>
        </w:rPr>
      </w:pPr>
    </w:p>
    <w:p w14:paraId="3C770EF1" w14:textId="421AE277" w:rsidR="00D93CA3" w:rsidRPr="001A77B8" w:rsidRDefault="00666D48" w:rsidP="00D93CA3">
      <w:pPr>
        <w:pStyle w:val="Presse-Fliesstext"/>
        <w:rPr>
          <w:lang w:val="de-DE"/>
        </w:rPr>
      </w:pPr>
      <w:r>
        <w:rPr>
          <w:lang w:val="de-DE"/>
        </w:rPr>
        <w:t>Die Ergebnisse der Dosiertests von Verguss unter Vakuum sind im Video zu sehen</w:t>
      </w:r>
      <w:r w:rsidR="00D93CA3" w:rsidRPr="00666D48">
        <w:rPr>
          <w:lang w:val="de-DE"/>
        </w:rPr>
        <w:t xml:space="preserve">: </w:t>
      </w:r>
      <w:hyperlink r:id="rId8" w:history="1">
        <w:r w:rsidR="001A77B8" w:rsidRPr="001A77B8">
          <w:rPr>
            <w:rStyle w:val="Hyperlink"/>
            <w:sz w:val="20"/>
            <w:szCs w:val="20"/>
            <w:lang w:val="de-DE"/>
          </w:rPr>
          <w:t>https://youtu.be/xdfaxSITjKU</w:t>
        </w:r>
      </w:hyperlink>
    </w:p>
    <w:p w14:paraId="15693D33" w14:textId="015D8979" w:rsidR="00B416E2" w:rsidRPr="001A77B8" w:rsidRDefault="00B416E2" w:rsidP="00D93CA3">
      <w:pPr>
        <w:pStyle w:val="Presse-Fliesstext"/>
        <w:rPr>
          <w:lang w:val="de-DE"/>
        </w:rPr>
      </w:pPr>
    </w:p>
    <w:p w14:paraId="6250514E" w14:textId="56E7CCB9" w:rsidR="00B416E2" w:rsidRPr="00B416E2" w:rsidRDefault="00B416E2" w:rsidP="00B416E2">
      <w:pPr>
        <w:pStyle w:val="Presse-Fliesstext"/>
        <w:rPr>
          <w:lang w:val="de-DE"/>
        </w:rPr>
      </w:pPr>
      <w:r w:rsidRPr="00B416E2">
        <w:rPr>
          <w:lang w:val="de-DE"/>
        </w:rPr>
        <w:t>Weitere Informationen zu den vielfältigen Anwendungsmöglichkeiten der preeflow Mikrodispenser fin</w:t>
      </w:r>
      <w:r>
        <w:rPr>
          <w:lang w:val="de-DE"/>
        </w:rPr>
        <w:t>d</w:t>
      </w:r>
      <w:r w:rsidRPr="00B416E2">
        <w:rPr>
          <w:lang w:val="de-DE"/>
        </w:rPr>
        <w:t xml:space="preserve">en Sie auf der Webseite: </w:t>
      </w:r>
      <w:hyperlink r:id="rId9" w:history="1">
        <w:r w:rsidRPr="00B416E2">
          <w:rPr>
            <w:rStyle w:val="Hyperlink"/>
            <w:lang w:val="de-DE"/>
          </w:rPr>
          <w:t>https://www.preeflow.com/en/products/</w:t>
        </w:r>
      </w:hyperlink>
    </w:p>
    <w:p w14:paraId="7C6FA66B" w14:textId="77777777" w:rsidR="00B416E2" w:rsidRPr="00B416E2" w:rsidRDefault="00B416E2" w:rsidP="00D93CA3">
      <w:pPr>
        <w:pStyle w:val="Presse-Fliesstext"/>
        <w:rPr>
          <w:lang w:val="de-DE"/>
        </w:rPr>
      </w:pPr>
    </w:p>
    <w:p w14:paraId="12E0B5AC" w14:textId="77777777" w:rsidR="00D93CA3" w:rsidRPr="00B416E2" w:rsidRDefault="00D93CA3" w:rsidP="00D93CA3">
      <w:pPr>
        <w:rPr>
          <w:lang w:val="de-DE"/>
        </w:rPr>
      </w:pPr>
    </w:p>
    <w:p w14:paraId="5B687223" w14:textId="77777777" w:rsidR="00FC356D" w:rsidRPr="00B416E2" w:rsidRDefault="00FC356D" w:rsidP="00A32B7C">
      <w:pPr>
        <w:rPr>
          <w:lang w:val="de-DE"/>
        </w:rPr>
      </w:pPr>
    </w:p>
    <w:p w14:paraId="50EF9390" w14:textId="12C994FA" w:rsidR="00853652" w:rsidRPr="002974AD" w:rsidRDefault="003D5DD5" w:rsidP="00A32B7C">
      <w:r w:rsidRPr="00835DBE">
        <w:rPr>
          <w:lang w:val="de-DE"/>
        </w:rPr>
        <w:t>2.</w:t>
      </w:r>
      <w:r w:rsidR="00544CA4" w:rsidRPr="00835DBE">
        <w:rPr>
          <w:lang w:val="de-DE"/>
        </w:rPr>
        <w:t>9</w:t>
      </w:r>
      <w:r w:rsidR="00835DBE">
        <w:rPr>
          <w:lang w:val="de-DE"/>
        </w:rPr>
        <w:t>4</w:t>
      </w:r>
      <w:r w:rsidR="00544CA4" w:rsidRPr="00835DBE">
        <w:rPr>
          <w:lang w:val="de-DE"/>
        </w:rPr>
        <w:t>8</w:t>
      </w:r>
      <w:r w:rsidR="00853652" w:rsidRPr="00835DBE">
        <w:rPr>
          <w:color w:val="FF0000"/>
          <w:lang w:val="de-DE"/>
        </w:rPr>
        <w:t xml:space="preserve"> </w:t>
      </w:r>
      <w:r w:rsidR="00835DBE" w:rsidRPr="00835DBE">
        <w:rPr>
          <w:lang w:val="de-DE"/>
        </w:rPr>
        <w:t xml:space="preserve">Zeichen inkl. Leerzeichen. Abdruck honorarfrei. </w:t>
      </w:r>
      <w:proofErr w:type="spellStart"/>
      <w:r w:rsidR="00835DBE" w:rsidRPr="00757A7E">
        <w:t>Beleg</w:t>
      </w:r>
      <w:proofErr w:type="spellEnd"/>
      <w:r w:rsidR="00835DBE" w:rsidRPr="00757A7E">
        <w:t xml:space="preserve"> </w:t>
      </w:r>
      <w:proofErr w:type="spellStart"/>
      <w:r w:rsidR="00835DBE" w:rsidRPr="00757A7E">
        <w:t>erbeten</w:t>
      </w:r>
      <w:proofErr w:type="spellEnd"/>
      <w:r w:rsidR="00853652" w:rsidRPr="002974AD">
        <w:t xml:space="preserve">. </w:t>
      </w:r>
    </w:p>
    <w:p w14:paraId="11FCD5E7" w14:textId="77777777" w:rsidR="00853652" w:rsidRPr="002974AD" w:rsidRDefault="00853652" w:rsidP="00A32B7C"/>
    <w:p w14:paraId="2BA6C98C" w14:textId="77777777" w:rsidR="00853652" w:rsidRPr="002974AD" w:rsidRDefault="00853652" w:rsidP="00A32B7C"/>
    <w:p w14:paraId="388ED667" w14:textId="77777777" w:rsidR="00A32B7C" w:rsidRPr="002974AD" w:rsidRDefault="00A32B7C" w:rsidP="00A32B7C"/>
    <w:p w14:paraId="5AC3FF63" w14:textId="4F377A67" w:rsidR="00A32B7C" w:rsidRPr="002974AD" w:rsidRDefault="00B416E2" w:rsidP="00A32B7C">
      <w:pPr>
        <w:pStyle w:val="Untertitel"/>
      </w:pPr>
      <w:proofErr w:type="spellStart"/>
      <w:r>
        <w:t>Bilder</w:t>
      </w:r>
      <w:proofErr w:type="spellEnd"/>
      <w:r w:rsidR="00A32B7C" w:rsidRPr="002974AD">
        <w:t>:</w:t>
      </w:r>
    </w:p>
    <w:p w14:paraId="1D30DD2E" w14:textId="5015BF80" w:rsidR="00C0125E" w:rsidRDefault="00C0125E" w:rsidP="00C0125E">
      <w:r>
        <w:rPr>
          <w:noProof/>
        </w:rPr>
        <w:drawing>
          <wp:inline distT="0" distB="0" distL="0" distR="0" wp14:anchorId="19DB7A34" wp14:editId="2D2B0862">
            <wp:extent cx="1028700" cy="1900859"/>
            <wp:effectExtent l="19050" t="19050" r="19050" b="234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34385" r="35174"/>
                    <a:stretch/>
                  </pic:blipFill>
                  <pic:spPr bwMode="auto">
                    <a:xfrm>
                      <a:off x="0" y="0"/>
                      <a:ext cx="1036051" cy="1914443"/>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3D5DD5">
        <w:t xml:space="preserve">  </w:t>
      </w:r>
      <w:bookmarkStart w:id="1" w:name="_GoBack"/>
      <w:bookmarkEnd w:id="1"/>
    </w:p>
    <w:p w14:paraId="6D6084BD" w14:textId="4CC27F79" w:rsidR="003F3262" w:rsidRDefault="003F3262" w:rsidP="00C0125E">
      <w:r>
        <w:rPr>
          <w:noProof/>
        </w:rPr>
        <w:lastRenderedPageBreak/>
        <w:drawing>
          <wp:inline distT="0" distB="0" distL="0" distR="0" wp14:anchorId="35EF4831" wp14:editId="34C18120">
            <wp:extent cx="2828925" cy="1591272"/>
            <wp:effectExtent l="19050" t="19050" r="9525" b="285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61" cy="1609855"/>
                    </a:xfrm>
                    <a:prstGeom prst="rect">
                      <a:avLst/>
                    </a:prstGeom>
                    <a:noFill/>
                    <a:ln>
                      <a:solidFill>
                        <a:schemeClr val="accent1"/>
                      </a:solidFill>
                    </a:ln>
                  </pic:spPr>
                </pic:pic>
              </a:graphicData>
            </a:graphic>
          </wp:inline>
        </w:drawing>
      </w:r>
    </w:p>
    <w:p w14:paraId="5CA11461" w14:textId="596D96F4" w:rsidR="003F3262" w:rsidRDefault="003F3262" w:rsidP="00C0125E">
      <w:r>
        <w:rPr>
          <w:noProof/>
        </w:rPr>
        <w:drawing>
          <wp:inline distT="0" distB="0" distL="0" distR="0" wp14:anchorId="5C44F3DE" wp14:editId="01F8950F">
            <wp:extent cx="2819400" cy="1585914"/>
            <wp:effectExtent l="19050" t="19050" r="19050" b="146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1063" cy="1598099"/>
                    </a:xfrm>
                    <a:prstGeom prst="rect">
                      <a:avLst/>
                    </a:prstGeom>
                    <a:noFill/>
                    <a:ln>
                      <a:solidFill>
                        <a:schemeClr val="accent1"/>
                      </a:solidFill>
                    </a:ln>
                  </pic:spPr>
                </pic:pic>
              </a:graphicData>
            </a:graphic>
          </wp:inline>
        </w:drawing>
      </w:r>
    </w:p>
    <w:p w14:paraId="202A27CB" w14:textId="77777777" w:rsidR="003D5DD5" w:rsidRPr="003D5DD5" w:rsidRDefault="003D5DD5" w:rsidP="00C0125E"/>
    <w:p w14:paraId="7AC60A98" w14:textId="10817ECC" w:rsidR="00A32B7C" w:rsidRPr="00204BA5" w:rsidRDefault="00204BA5" w:rsidP="00A32B7C">
      <w:pPr>
        <w:pStyle w:val="Untertitel"/>
        <w:rPr>
          <w:rFonts w:eastAsia="Times New Roman"/>
          <w:b w:val="0"/>
          <w:i/>
          <w:sz w:val="18"/>
          <w:szCs w:val="18"/>
          <w:lang w:eastAsia="de-DE"/>
        </w:rPr>
      </w:pPr>
      <w:r w:rsidRPr="00204BA5">
        <w:rPr>
          <w:rFonts w:eastAsia="Times New Roman"/>
          <w:b w:val="0"/>
          <w:i/>
          <w:sz w:val="18"/>
          <w:szCs w:val="18"/>
          <w:lang w:eastAsia="de-DE"/>
        </w:rPr>
        <w:t>Video screenshots</w:t>
      </w:r>
    </w:p>
    <w:p w14:paraId="5CDAD4BC" w14:textId="5220196C" w:rsidR="003D5DD5" w:rsidRDefault="003D5DD5" w:rsidP="003D5DD5">
      <w:pPr>
        <w:rPr>
          <w:lang w:eastAsia="de-DE"/>
        </w:rPr>
      </w:pPr>
    </w:p>
    <w:p w14:paraId="347C1801" w14:textId="17B1BB0D" w:rsidR="003D5DD5" w:rsidRDefault="003D5DD5" w:rsidP="003D5DD5">
      <w:pPr>
        <w:rPr>
          <w:lang w:eastAsia="de-DE"/>
        </w:rPr>
      </w:pPr>
    </w:p>
    <w:p w14:paraId="1861AFA7" w14:textId="77777777" w:rsidR="003D5DD5" w:rsidRPr="003D5DD5" w:rsidRDefault="003D5DD5" w:rsidP="003D5DD5">
      <w:pPr>
        <w:rPr>
          <w:lang w:eastAsia="de-DE"/>
        </w:rPr>
      </w:pPr>
    </w:p>
    <w:bookmarkEnd w:id="0"/>
    <w:p w14:paraId="640594E0" w14:textId="77777777" w:rsidR="00835DBE" w:rsidRPr="00835DBE" w:rsidRDefault="00835DBE" w:rsidP="00835DBE">
      <w:pPr>
        <w:pStyle w:val="Untertitel"/>
        <w:rPr>
          <w:lang w:val="de-DE"/>
        </w:rPr>
      </w:pPr>
      <w:r w:rsidRPr="00835DBE">
        <w:rPr>
          <w:lang w:val="de-DE"/>
        </w:rPr>
        <w:t>Mikrodosierung in Perfektion!</w:t>
      </w:r>
    </w:p>
    <w:p w14:paraId="452D525B" w14:textId="77777777" w:rsidR="00835DBE" w:rsidRPr="00835DBE" w:rsidRDefault="00835DBE" w:rsidP="00835DBE">
      <w:pPr>
        <w:rPr>
          <w:lang w:val="de-DE"/>
        </w:rPr>
      </w:pPr>
      <w:r w:rsidRPr="00835DBE">
        <w:rPr>
          <w:lang w:val="de-DE"/>
        </w:rPr>
        <w:t>preeflow</w:t>
      </w:r>
      <w:r w:rsidRPr="00835DBE">
        <w:rPr>
          <w:vertAlign w:val="superscript"/>
          <w:lang w:val="de-DE"/>
        </w:rPr>
        <w:t>®</w:t>
      </w:r>
      <w:r w:rsidRPr="00835DBE">
        <w:rPr>
          <w:lang w:val="de-DE"/>
        </w:rPr>
        <w:t xml:space="preserve"> ist eine Marke der ViscoTec Pumpen- u. Dosiertechnik GmbH. ViscoTec beschäftigt sich vorwiegend mit Anlagen, die zur Förderung, Dosierung, Auftragung, Abfüllung und der Entnahme von mittelviskosen </w:t>
      </w:r>
      <w:proofErr w:type="gramStart"/>
      <w:r w:rsidRPr="00835DBE">
        <w:rPr>
          <w:lang w:val="de-DE"/>
        </w:rPr>
        <w:t>bis hochviskosen Medien</w:t>
      </w:r>
      <w:proofErr w:type="gramEnd"/>
      <w:r w:rsidRPr="00835DBE">
        <w:rPr>
          <w:lang w:val="de-DE"/>
        </w:rPr>
        <w:t xml:space="preserve"> benötigt werden. Der Hauptsitz des technologischen Marktführers ist in Töging (Oberbayern, Kreis Altötting). Darüber hinaus verfügt ViscoTec über Niederlassungen in den USA, in China, Singapur, Indien und Frankreich und beschäftigt weltweit rund 260 Mitarbeiter. Die Marke preeflow</w:t>
      </w:r>
      <w:r w:rsidRPr="00835DBE">
        <w:rPr>
          <w:vertAlign w:val="superscript"/>
          <w:lang w:val="de-DE"/>
        </w:rPr>
        <w:t>®</w:t>
      </w:r>
      <w:r w:rsidRPr="00835DBE">
        <w:rPr>
          <w:lang w:val="de-DE"/>
        </w:rPr>
        <w:t xml:space="preserve"> steht für präzises, rein volumetrisches Dosieren von Flüssigkeiten in Kleinstmengen und entstand im Jahr 2008. Weltweit werden preeflow</w:t>
      </w:r>
      <w:r w:rsidRPr="00835DBE">
        <w:rPr>
          <w:vertAlign w:val="superscript"/>
          <w:lang w:val="de-DE"/>
        </w:rPr>
        <w:t>®</w:t>
      </w:r>
      <w:r w:rsidRPr="00835DBE">
        <w:rPr>
          <w:lang w:val="de-DE"/>
        </w:rPr>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835DBE">
        <w:rPr>
          <w:vertAlign w:val="superscript"/>
          <w:lang w:val="de-DE"/>
        </w:rPr>
        <w:t>®</w:t>
      </w:r>
      <w:r w:rsidRPr="00835DBE">
        <w:rPr>
          <w:lang w:val="de-DE"/>
        </w:rPr>
        <w:t xml:space="preserve"> Systeme lassen sich dank standardisierter Schnittstellen einfach integrieren. Weltweit arbeiten über 20.000 preeflow</w:t>
      </w:r>
      <w:r w:rsidRPr="00835DBE">
        <w:rPr>
          <w:vertAlign w:val="superscript"/>
          <w:lang w:val="de-DE"/>
        </w:rPr>
        <w:t>®</w:t>
      </w:r>
      <w:r w:rsidRPr="00835DBE">
        <w:rPr>
          <w:lang w:val="de-DE"/>
        </w:rPr>
        <w:t xml:space="preserve"> Systeme in halb- oder vollautomatischen Dosieranwendungen zur vollsten Zufriedenheit der Anwender und Kunden. </w:t>
      </w:r>
    </w:p>
    <w:p w14:paraId="76BD45FF" w14:textId="77777777" w:rsidR="00835DBE" w:rsidRPr="00835DBE" w:rsidRDefault="00835DBE" w:rsidP="00835DBE">
      <w:pPr>
        <w:rPr>
          <w:lang w:val="de-DE"/>
        </w:rPr>
      </w:pPr>
    </w:p>
    <w:p w14:paraId="563338C7" w14:textId="77777777" w:rsidR="00835DBE" w:rsidRPr="00835DBE" w:rsidRDefault="00835DBE" w:rsidP="00835DBE">
      <w:pPr>
        <w:rPr>
          <w:lang w:val="de-DE"/>
        </w:rPr>
      </w:pPr>
    </w:p>
    <w:p w14:paraId="06160EED" w14:textId="77777777" w:rsidR="00835DBE" w:rsidRPr="00835DBE" w:rsidRDefault="00835DBE" w:rsidP="00835DBE">
      <w:pPr>
        <w:pStyle w:val="Untertitel"/>
        <w:rPr>
          <w:lang w:val="de-DE"/>
        </w:rPr>
      </w:pPr>
      <w:r w:rsidRPr="00835DBE">
        <w:rPr>
          <w:lang w:val="de-DE"/>
        </w:rPr>
        <w:t>Pressekontakt:</w:t>
      </w:r>
    </w:p>
    <w:p w14:paraId="17474B67" w14:textId="77777777" w:rsidR="00835DBE" w:rsidRPr="00835DBE" w:rsidRDefault="00835DBE" w:rsidP="00835DBE">
      <w:pPr>
        <w:rPr>
          <w:lang w:val="de-DE"/>
        </w:rPr>
      </w:pPr>
      <w:r w:rsidRPr="00835DBE">
        <w:rPr>
          <w:lang w:val="de-DE"/>
        </w:rPr>
        <w:t xml:space="preserve">Thomas </w:t>
      </w:r>
      <w:proofErr w:type="spellStart"/>
      <w:r w:rsidRPr="00835DBE">
        <w:rPr>
          <w:lang w:val="de-DE"/>
        </w:rPr>
        <w:t>Diringer</w:t>
      </w:r>
      <w:proofErr w:type="spellEnd"/>
      <w:r w:rsidRPr="00835DBE">
        <w:rPr>
          <w:lang w:val="de-DE"/>
        </w:rPr>
        <w:t>, Leiter Geschäftsfeld Components &amp; Devices</w:t>
      </w:r>
    </w:p>
    <w:p w14:paraId="252475D4" w14:textId="77777777" w:rsidR="00835DBE" w:rsidRPr="00835DBE" w:rsidRDefault="00835DBE" w:rsidP="00835DBE">
      <w:pPr>
        <w:rPr>
          <w:lang w:val="de-DE"/>
        </w:rPr>
      </w:pPr>
      <w:r w:rsidRPr="00835DBE">
        <w:rPr>
          <w:lang w:val="de-DE"/>
        </w:rPr>
        <w:t>ViscoTec Pumpen- u. Dosiertechnik GmbH</w:t>
      </w:r>
    </w:p>
    <w:p w14:paraId="02C8FD77" w14:textId="77777777" w:rsidR="00835DBE" w:rsidRPr="00835DBE" w:rsidRDefault="00835DBE" w:rsidP="00835DBE">
      <w:pPr>
        <w:rPr>
          <w:lang w:val="de-DE"/>
        </w:rPr>
      </w:pPr>
      <w:proofErr w:type="spellStart"/>
      <w:r w:rsidRPr="00835DBE">
        <w:rPr>
          <w:lang w:val="de-DE"/>
        </w:rPr>
        <w:t>Amperstraße</w:t>
      </w:r>
      <w:proofErr w:type="spellEnd"/>
      <w:r w:rsidRPr="00835DBE">
        <w:rPr>
          <w:lang w:val="de-DE"/>
        </w:rPr>
        <w:t xml:space="preserve"> 13, D-84513 Töging a. Inn</w:t>
      </w:r>
    </w:p>
    <w:p w14:paraId="73B08197" w14:textId="77777777" w:rsidR="00835DBE" w:rsidRPr="00835DBE" w:rsidRDefault="00835DBE" w:rsidP="00835DBE">
      <w:pPr>
        <w:rPr>
          <w:lang w:val="de-DE"/>
        </w:rPr>
      </w:pPr>
      <w:r w:rsidRPr="00835DBE">
        <w:rPr>
          <w:lang w:val="de-DE"/>
        </w:rPr>
        <w:lastRenderedPageBreak/>
        <w:t xml:space="preserve">Telefon +49 8631 9274-441 </w:t>
      </w:r>
    </w:p>
    <w:p w14:paraId="55686303" w14:textId="77777777" w:rsidR="00835DBE" w:rsidRPr="00835DBE" w:rsidRDefault="00835DBE" w:rsidP="00835DBE">
      <w:pPr>
        <w:rPr>
          <w:lang w:val="de-DE"/>
        </w:rPr>
      </w:pPr>
      <w:r w:rsidRPr="00835DBE">
        <w:rPr>
          <w:lang w:val="de-DE"/>
        </w:rPr>
        <w:t>E-Mail: thomas.diringer@viscotec.de · www.preeflow.com</w:t>
      </w:r>
    </w:p>
    <w:p w14:paraId="20AB3CE3" w14:textId="77777777" w:rsidR="00835DBE" w:rsidRPr="00835DBE" w:rsidRDefault="00835DBE" w:rsidP="00835DBE">
      <w:pPr>
        <w:rPr>
          <w:lang w:val="de-DE"/>
        </w:rPr>
      </w:pPr>
    </w:p>
    <w:p w14:paraId="644B9F4A" w14:textId="77777777" w:rsidR="00835DBE" w:rsidRPr="00835DBE" w:rsidRDefault="00835DBE" w:rsidP="00835DBE">
      <w:pPr>
        <w:rPr>
          <w:lang w:val="de-DE"/>
        </w:rPr>
      </w:pPr>
      <w:r w:rsidRPr="00835DBE">
        <w:rPr>
          <w:lang w:val="de-DE"/>
        </w:rPr>
        <w:t>Melanie Hintereder, Marketing</w:t>
      </w:r>
    </w:p>
    <w:p w14:paraId="442AB705" w14:textId="77777777" w:rsidR="00835DBE" w:rsidRPr="00835DBE" w:rsidRDefault="00835DBE" w:rsidP="00835DBE">
      <w:pPr>
        <w:rPr>
          <w:lang w:val="de-DE"/>
        </w:rPr>
      </w:pPr>
      <w:r w:rsidRPr="00835DBE">
        <w:rPr>
          <w:lang w:val="de-DE"/>
        </w:rPr>
        <w:t>ViscoTec Pumpen- u. Dosiertechnik GmbH</w:t>
      </w:r>
    </w:p>
    <w:p w14:paraId="35BC0C31" w14:textId="77777777" w:rsidR="00835DBE" w:rsidRPr="00835DBE" w:rsidRDefault="00835DBE" w:rsidP="00835DBE">
      <w:pPr>
        <w:rPr>
          <w:lang w:val="de-DE"/>
        </w:rPr>
      </w:pPr>
      <w:proofErr w:type="spellStart"/>
      <w:r w:rsidRPr="00835DBE">
        <w:rPr>
          <w:lang w:val="de-DE"/>
        </w:rPr>
        <w:t>Amperstraße</w:t>
      </w:r>
      <w:proofErr w:type="spellEnd"/>
      <w:r w:rsidRPr="00835DBE">
        <w:rPr>
          <w:lang w:val="de-DE"/>
        </w:rPr>
        <w:t xml:space="preserve"> 13, D-84513 Töging a. Inn</w:t>
      </w:r>
    </w:p>
    <w:p w14:paraId="0A2C7152" w14:textId="77777777" w:rsidR="00835DBE" w:rsidRPr="00835DBE" w:rsidRDefault="00835DBE" w:rsidP="00835DBE">
      <w:pPr>
        <w:rPr>
          <w:lang w:val="de-DE"/>
        </w:rPr>
      </w:pPr>
      <w:r w:rsidRPr="00835DBE">
        <w:rPr>
          <w:lang w:val="de-DE"/>
        </w:rPr>
        <w:t xml:space="preserve">Telefon +49 8631 9274-404 </w:t>
      </w:r>
    </w:p>
    <w:p w14:paraId="66040F22" w14:textId="77777777" w:rsidR="00835DBE" w:rsidRPr="00835DBE" w:rsidRDefault="00835DBE" w:rsidP="00835DBE">
      <w:pPr>
        <w:rPr>
          <w:lang w:val="de-DE"/>
        </w:rPr>
      </w:pPr>
      <w:r w:rsidRPr="00835DBE">
        <w:rPr>
          <w:lang w:val="de-DE"/>
        </w:rPr>
        <w:t>E-Mail: melanie.hintereder@viscotec.de · www.viscotec.de</w:t>
      </w:r>
    </w:p>
    <w:p w14:paraId="44C57BF8" w14:textId="77777777" w:rsidR="00835DBE" w:rsidRPr="00835DBE" w:rsidRDefault="00835DBE" w:rsidP="00835DBE">
      <w:pPr>
        <w:rPr>
          <w:lang w:val="de-DE"/>
        </w:rPr>
      </w:pPr>
    </w:p>
    <w:p w14:paraId="48B2887A" w14:textId="77777777" w:rsidR="006E2BC6" w:rsidRPr="00835DBE" w:rsidRDefault="006E2BC6" w:rsidP="00835DBE">
      <w:pPr>
        <w:pStyle w:val="Untertitel"/>
        <w:rPr>
          <w:lang w:val="de-DE"/>
        </w:rPr>
      </w:pPr>
    </w:p>
    <w:sectPr w:rsidR="006E2BC6" w:rsidRPr="00835DBE" w:rsidSect="00FF2E2A">
      <w:headerReference w:type="default" r:id="rId13"/>
      <w:footerReference w:type="default" r:id="rId14"/>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6997" w14:textId="77777777" w:rsidR="00ED44A5" w:rsidRDefault="00ED44A5" w:rsidP="00A32B7C">
      <w:r>
        <w:separator/>
      </w:r>
    </w:p>
  </w:endnote>
  <w:endnote w:type="continuationSeparator" w:id="0">
    <w:p w14:paraId="5667B782" w14:textId="77777777" w:rsidR="00ED44A5" w:rsidRDefault="00ED44A5"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790A6" w14:textId="77777777" w:rsidR="00A32B7C" w:rsidRDefault="00A32B7C" w:rsidP="00A32B7C">
    <w:pPr>
      <w:tabs>
        <w:tab w:val="left" w:pos="3261"/>
      </w:tabs>
      <w:rPr>
        <w:noProof/>
        <w:sz w:val="14"/>
        <w:szCs w:val="14"/>
      </w:rPr>
    </w:pPr>
    <w:bookmarkStart w:id="2"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2"/>
  <w:p w14:paraId="24428CD3" w14:textId="77777777" w:rsidR="00A32B7C" w:rsidRPr="000655FE" w:rsidRDefault="00DE1923" w:rsidP="00A32B7C">
    <w:pPr>
      <w:pStyle w:val="Fusszeile"/>
    </w:pPr>
    <w:r w:rsidRPr="000655FE">
      <w:t>Status</w:t>
    </w:r>
    <w:r w:rsidR="00A32B7C" w:rsidRPr="000655FE">
      <w:t>: 0</w:t>
    </w:r>
    <w:r w:rsidR="0024178A" w:rsidRPr="000655FE">
      <w:t>8</w:t>
    </w:r>
    <w:r w:rsidR="00A32B7C" w:rsidRPr="000655FE">
      <w:t>.0</w:t>
    </w:r>
    <w:r w:rsidR="0024178A" w:rsidRPr="000655FE">
      <w:t>1</w:t>
    </w:r>
    <w:r w:rsidR="00A32B7C" w:rsidRPr="000655FE">
      <w:t>.20</w:t>
    </w:r>
    <w:r w:rsidR="0024178A" w:rsidRPr="000655FE">
      <w:t>20</w:t>
    </w:r>
    <w:r w:rsidR="00A32B7C" w:rsidRPr="000655FE">
      <w:rPr>
        <w:color w:val="7F7F7F"/>
      </w:rPr>
      <w:tab/>
    </w:r>
    <w:r w:rsidR="00A32B7C" w:rsidRPr="000655FE">
      <w:t xml:space="preserve"> </w:t>
    </w:r>
    <w:r w:rsidR="00A32B7C" w:rsidRPr="000655FE">
      <w:rPr>
        <w:color w:val="7F7F7F"/>
      </w:rPr>
      <w:tab/>
    </w:r>
    <w:r w:rsidR="00A32B7C" w:rsidRPr="000655FE">
      <w:tab/>
    </w:r>
    <w:r w:rsidR="00CA44B8" w:rsidRPr="000655FE">
      <w:t>Page</w:t>
    </w:r>
    <w:r w:rsidR="00A32B7C" w:rsidRPr="000655FE">
      <w:t xml:space="preserve"> </w:t>
    </w:r>
    <w:r w:rsidR="00A32B7C" w:rsidRPr="003976F5">
      <w:fldChar w:fldCharType="begin"/>
    </w:r>
    <w:r w:rsidR="00A32B7C" w:rsidRPr="000655FE">
      <w:instrText xml:space="preserve"> PAGE </w:instrText>
    </w:r>
    <w:r w:rsidR="00A32B7C" w:rsidRPr="003976F5">
      <w:fldChar w:fldCharType="separate"/>
    </w:r>
    <w:r w:rsidR="00A32B7C" w:rsidRPr="000655FE">
      <w:t>1</w:t>
    </w:r>
    <w:r w:rsidR="00A32B7C" w:rsidRPr="003976F5">
      <w:fldChar w:fldCharType="end"/>
    </w:r>
    <w:r w:rsidR="00A32B7C" w:rsidRPr="000655FE">
      <w:t xml:space="preserve"> </w:t>
    </w:r>
    <w:r w:rsidR="00CA44B8" w:rsidRPr="000655FE">
      <w:t>of</w:t>
    </w:r>
    <w:r w:rsidR="00A32B7C" w:rsidRPr="000655FE">
      <w:t xml:space="preserve"> </w:t>
    </w:r>
    <w:r w:rsidR="00A32B7C" w:rsidRPr="003976F5">
      <w:fldChar w:fldCharType="begin"/>
    </w:r>
    <w:r w:rsidR="00A32B7C" w:rsidRPr="000655FE">
      <w:instrText xml:space="preserve"> NUMPAGES  </w:instrText>
    </w:r>
    <w:r w:rsidR="00A32B7C" w:rsidRPr="003976F5">
      <w:fldChar w:fldCharType="separate"/>
    </w:r>
    <w:r w:rsidR="00A32B7C" w:rsidRPr="000655FE">
      <w:t>2</w:t>
    </w:r>
    <w:r w:rsidR="00A32B7C" w:rsidRPr="003976F5">
      <w:fldChar w:fldCharType="end"/>
    </w:r>
  </w:p>
  <w:p w14:paraId="2821516C" w14:textId="77777777" w:rsidR="00A32B7C" w:rsidRPr="000655FE" w:rsidRDefault="00A32B7C" w:rsidP="00A32B7C">
    <w:pPr>
      <w:tabs>
        <w:tab w:val="left" w:pos="450"/>
        <w:tab w:val="left" w:pos="3261"/>
        <w:tab w:val="left" w:pos="5954"/>
        <w:tab w:val="left" w:pos="8789"/>
      </w:tabs>
      <w:rPr>
        <w:b/>
        <w:noProof/>
        <w:sz w:val="14"/>
        <w:szCs w:val="14"/>
      </w:rPr>
    </w:pPr>
  </w:p>
  <w:p w14:paraId="213D5CC0" w14:textId="77777777" w:rsidR="00A32B7C" w:rsidRPr="000655FE" w:rsidRDefault="00A32B7C" w:rsidP="00A32B7C">
    <w:pPr>
      <w:tabs>
        <w:tab w:val="left" w:pos="450"/>
        <w:tab w:val="left" w:pos="3261"/>
        <w:tab w:val="left" w:pos="5954"/>
        <w:tab w:val="left" w:pos="8789"/>
      </w:tabs>
      <w:rPr>
        <w:noProof/>
        <w:color w:val="7F7F7F"/>
        <w:sz w:val="14"/>
        <w:szCs w:val="14"/>
      </w:rPr>
    </w:pPr>
    <w:r w:rsidRPr="000655FE">
      <w:rPr>
        <w:b/>
        <w:noProof/>
        <w:sz w:val="14"/>
        <w:szCs w:val="14"/>
      </w:rPr>
      <w:t>ViscoTec</w:t>
    </w:r>
    <w:r w:rsidRPr="000655FE">
      <w:rPr>
        <w:noProof/>
        <w:sz w:val="14"/>
        <w:szCs w:val="14"/>
      </w:rPr>
      <w:tab/>
      <w:t>Amperstraße 13</w:t>
    </w:r>
    <w:r w:rsidRPr="000655FE">
      <w:rPr>
        <w:noProof/>
        <w:color w:val="7F7F7F"/>
        <w:sz w:val="14"/>
        <w:szCs w:val="14"/>
      </w:rPr>
      <w:tab/>
    </w:r>
    <w:r w:rsidRPr="000655FE">
      <w:rPr>
        <w:b/>
        <w:noProof/>
        <w:color w:val="00B0F0"/>
        <w:sz w:val="14"/>
        <w:szCs w:val="14"/>
      </w:rPr>
      <w:t>T</w:t>
    </w:r>
    <w:r w:rsidRPr="000655FE">
      <w:rPr>
        <w:noProof/>
        <w:color w:val="7F7F7F"/>
        <w:sz w:val="14"/>
        <w:szCs w:val="14"/>
      </w:rPr>
      <w:t xml:space="preserve">  </w:t>
    </w:r>
    <w:r w:rsidRPr="000655FE">
      <w:rPr>
        <w:noProof/>
        <w:sz w:val="14"/>
        <w:szCs w:val="14"/>
      </w:rPr>
      <w:t>+49 8631 9274-0</w:t>
    </w:r>
    <w:r w:rsidRPr="000655FE">
      <w:rPr>
        <w:noProof/>
        <w:color w:val="7F7F7F"/>
        <w:sz w:val="14"/>
        <w:szCs w:val="14"/>
      </w:rPr>
      <w:tab/>
    </w:r>
    <w:r w:rsidRPr="000655FE">
      <w:rPr>
        <w:b/>
        <w:noProof/>
        <w:color w:val="00B0F0"/>
        <w:sz w:val="14"/>
        <w:szCs w:val="14"/>
      </w:rPr>
      <w:t>W</w:t>
    </w:r>
    <w:r w:rsidRPr="000655FE">
      <w:rPr>
        <w:noProof/>
        <w:color w:val="7F7F7F"/>
        <w:sz w:val="14"/>
        <w:szCs w:val="14"/>
      </w:rPr>
      <w:t xml:space="preserve"> </w:t>
    </w:r>
    <w:r w:rsidRPr="000655FE">
      <w:rPr>
        <w:noProof/>
        <w:color w:val="7F7F7F"/>
        <w:sz w:val="20"/>
        <w:szCs w:val="20"/>
      </w:rPr>
      <w:t xml:space="preserve"> </w:t>
    </w:r>
    <w:r w:rsidRPr="000655FE">
      <w:rPr>
        <w:noProof/>
        <w:sz w:val="14"/>
        <w:szCs w:val="14"/>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93C15" w14:textId="77777777" w:rsidR="00ED44A5" w:rsidRDefault="00ED44A5" w:rsidP="00A32B7C">
      <w:r>
        <w:separator/>
      </w:r>
    </w:p>
  </w:footnote>
  <w:footnote w:type="continuationSeparator" w:id="0">
    <w:p w14:paraId="00539383" w14:textId="77777777" w:rsidR="00ED44A5" w:rsidRDefault="00ED44A5"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70A6AE84" w14:textId="77777777" w:rsidR="00835DBE" w:rsidRPr="00BD6574" w:rsidRDefault="00835DBE" w:rsidP="00835DBE">
    <w:pPr>
      <w:pStyle w:val="KopfzeileHeadline"/>
    </w:pPr>
    <w:r w:rsidRPr="00BD6574">
      <w:t>PRESSEMITTEILUNG</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9539F"/>
    <w:multiLevelType w:val="hybridMultilevel"/>
    <w:tmpl w:val="9F644FF6"/>
    <w:lvl w:ilvl="0" w:tplc="BA7A880A">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1F14C1"/>
    <w:multiLevelType w:val="hybridMultilevel"/>
    <w:tmpl w:val="DD327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655FE"/>
    <w:rsid w:val="0007129F"/>
    <w:rsid w:val="00091640"/>
    <w:rsid w:val="000B283B"/>
    <w:rsid w:val="000B44E6"/>
    <w:rsid w:val="000C57F4"/>
    <w:rsid w:val="000D7869"/>
    <w:rsid w:val="000F1154"/>
    <w:rsid w:val="000F3990"/>
    <w:rsid w:val="00100CE6"/>
    <w:rsid w:val="0019178B"/>
    <w:rsid w:val="00196B6F"/>
    <w:rsid w:val="001A55F5"/>
    <w:rsid w:val="001A567C"/>
    <w:rsid w:val="001A77B8"/>
    <w:rsid w:val="001C54ED"/>
    <w:rsid w:val="001F5CF1"/>
    <w:rsid w:val="00204BA5"/>
    <w:rsid w:val="00207D48"/>
    <w:rsid w:val="00213097"/>
    <w:rsid w:val="00216DE4"/>
    <w:rsid w:val="00217A6A"/>
    <w:rsid w:val="002241D1"/>
    <w:rsid w:val="0024178A"/>
    <w:rsid w:val="002974AD"/>
    <w:rsid w:val="002B4444"/>
    <w:rsid w:val="002C1B58"/>
    <w:rsid w:val="002E2F21"/>
    <w:rsid w:val="002F00CC"/>
    <w:rsid w:val="00304C95"/>
    <w:rsid w:val="003074B0"/>
    <w:rsid w:val="00310BD9"/>
    <w:rsid w:val="00346F0D"/>
    <w:rsid w:val="00384458"/>
    <w:rsid w:val="003857C3"/>
    <w:rsid w:val="003B111D"/>
    <w:rsid w:val="003D22D6"/>
    <w:rsid w:val="003D30AF"/>
    <w:rsid w:val="003D5DD5"/>
    <w:rsid w:val="003F3262"/>
    <w:rsid w:val="00406BB4"/>
    <w:rsid w:val="0042114F"/>
    <w:rsid w:val="004E6FF0"/>
    <w:rsid w:val="004F0705"/>
    <w:rsid w:val="00502B11"/>
    <w:rsid w:val="0050565F"/>
    <w:rsid w:val="00517A36"/>
    <w:rsid w:val="00525CD7"/>
    <w:rsid w:val="00544CA4"/>
    <w:rsid w:val="00553042"/>
    <w:rsid w:val="0056210E"/>
    <w:rsid w:val="00573276"/>
    <w:rsid w:val="00592CA1"/>
    <w:rsid w:val="005D3E22"/>
    <w:rsid w:val="00610C87"/>
    <w:rsid w:val="006219C0"/>
    <w:rsid w:val="00666D48"/>
    <w:rsid w:val="00670B7B"/>
    <w:rsid w:val="006A49D5"/>
    <w:rsid w:val="006B78C4"/>
    <w:rsid w:val="006C0AC6"/>
    <w:rsid w:val="006E2BC6"/>
    <w:rsid w:val="00733425"/>
    <w:rsid w:val="0074620F"/>
    <w:rsid w:val="0075437C"/>
    <w:rsid w:val="00756476"/>
    <w:rsid w:val="00791C50"/>
    <w:rsid w:val="007B352D"/>
    <w:rsid w:val="007C6E88"/>
    <w:rsid w:val="007E6CA0"/>
    <w:rsid w:val="00835DBE"/>
    <w:rsid w:val="00853652"/>
    <w:rsid w:val="00866C2C"/>
    <w:rsid w:val="008A0CBF"/>
    <w:rsid w:val="008D1C2B"/>
    <w:rsid w:val="008F388C"/>
    <w:rsid w:val="00925E46"/>
    <w:rsid w:val="009646FC"/>
    <w:rsid w:val="00967D8E"/>
    <w:rsid w:val="00972B7F"/>
    <w:rsid w:val="00986F58"/>
    <w:rsid w:val="009C4840"/>
    <w:rsid w:val="009D0A72"/>
    <w:rsid w:val="009E289E"/>
    <w:rsid w:val="00A02963"/>
    <w:rsid w:val="00A17437"/>
    <w:rsid w:val="00A23D8E"/>
    <w:rsid w:val="00A32B7C"/>
    <w:rsid w:val="00A568ED"/>
    <w:rsid w:val="00A56EF2"/>
    <w:rsid w:val="00A9027D"/>
    <w:rsid w:val="00AB3895"/>
    <w:rsid w:val="00AC080F"/>
    <w:rsid w:val="00AE544C"/>
    <w:rsid w:val="00AF7651"/>
    <w:rsid w:val="00B07A84"/>
    <w:rsid w:val="00B12037"/>
    <w:rsid w:val="00B1362C"/>
    <w:rsid w:val="00B24A85"/>
    <w:rsid w:val="00B27160"/>
    <w:rsid w:val="00B35E27"/>
    <w:rsid w:val="00B416E2"/>
    <w:rsid w:val="00B60D2C"/>
    <w:rsid w:val="00B6772F"/>
    <w:rsid w:val="00B86D8D"/>
    <w:rsid w:val="00BC22BA"/>
    <w:rsid w:val="00BD097C"/>
    <w:rsid w:val="00C0125E"/>
    <w:rsid w:val="00C0556C"/>
    <w:rsid w:val="00C135DE"/>
    <w:rsid w:val="00C75A4E"/>
    <w:rsid w:val="00C83E1A"/>
    <w:rsid w:val="00C93794"/>
    <w:rsid w:val="00CA44B8"/>
    <w:rsid w:val="00CD306B"/>
    <w:rsid w:val="00CF08AA"/>
    <w:rsid w:val="00D130D4"/>
    <w:rsid w:val="00D50406"/>
    <w:rsid w:val="00D520FF"/>
    <w:rsid w:val="00D64095"/>
    <w:rsid w:val="00D6710C"/>
    <w:rsid w:val="00D844A5"/>
    <w:rsid w:val="00D87711"/>
    <w:rsid w:val="00D93CA3"/>
    <w:rsid w:val="00DA128F"/>
    <w:rsid w:val="00DE1923"/>
    <w:rsid w:val="00DE41D5"/>
    <w:rsid w:val="00DF6847"/>
    <w:rsid w:val="00DF7061"/>
    <w:rsid w:val="00E51612"/>
    <w:rsid w:val="00E7792E"/>
    <w:rsid w:val="00EB548F"/>
    <w:rsid w:val="00EB69BA"/>
    <w:rsid w:val="00EC0948"/>
    <w:rsid w:val="00ED2B41"/>
    <w:rsid w:val="00ED36C9"/>
    <w:rsid w:val="00ED3E57"/>
    <w:rsid w:val="00ED44A5"/>
    <w:rsid w:val="00F3451B"/>
    <w:rsid w:val="00F550C6"/>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 w:type="paragraph" w:styleId="Listenabsatz">
    <w:name w:val="List Paragraph"/>
    <w:basedOn w:val="Standard"/>
    <w:uiPriority w:val="34"/>
    <w:rsid w:val="006A4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dfaxSITjK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preeflow.com/en/product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D0B0-4D96-4EC3-8EF9-8F659374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680</Words>
  <Characters>4285</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20</cp:revision>
  <dcterms:created xsi:type="dcterms:W3CDTF">2020-04-01T07:45:00Z</dcterms:created>
  <dcterms:modified xsi:type="dcterms:W3CDTF">2020-04-02T09:25:00Z</dcterms:modified>
</cp:coreProperties>
</file>