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EF018" w14:textId="77777777" w:rsidR="00173509" w:rsidRDefault="00173509" w:rsidP="007C0C05">
      <w:pPr>
        <w:pStyle w:val="Fliesstext"/>
        <w:spacing w:line="360" w:lineRule="auto"/>
        <w:rPr>
          <w:b/>
          <w:bCs/>
          <w:sz w:val="32"/>
          <w:szCs w:val="32"/>
          <w:lang w:val="fr-FR"/>
        </w:rPr>
      </w:pPr>
    </w:p>
    <w:p w14:paraId="2B1A22D4" w14:textId="658BE793" w:rsidR="007C0C05" w:rsidRPr="00173509" w:rsidRDefault="00764EB8" w:rsidP="007C0C05">
      <w:pPr>
        <w:pStyle w:val="Fliesstext"/>
        <w:spacing w:line="360" w:lineRule="auto"/>
        <w:rPr>
          <w:b/>
          <w:bCs/>
          <w:sz w:val="32"/>
          <w:szCs w:val="32"/>
          <w:lang w:val="fr-FR"/>
        </w:rPr>
      </w:pPr>
      <w:r w:rsidRPr="00173509">
        <w:rPr>
          <w:b/>
          <w:bCs/>
          <w:sz w:val="32"/>
          <w:szCs w:val="32"/>
          <w:lang w:val="fr-FR"/>
        </w:rPr>
        <w:t xml:space="preserve">Des </w:t>
      </w:r>
      <w:r w:rsidR="00F765F7">
        <w:rPr>
          <w:b/>
          <w:bCs/>
          <w:sz w:val="32"/>
          <w:szCs w:val="32"/>
          <w:lang w:val="fr-FR"/>
        </w:rPr>
        <w:t>produits</w:t>
      </w:r>
      <w:r w:rsidRPr="00173509">
        <w:rPr>
          <w:b/>
          <w:bCs/>
          <w:sz w:val="32"/>
          <w:szCs w:val="32"/>
          <w:lang w:val="fr-FR"/>
        </w:rPr>
        <w:t xml:space="preserve"> hautement abrasifs appliqués </w:t>
      </w:r>
      <w:r w:rsidR="000B12D7" w:rsidRPr="00173509">
        <w:rPr>
          <w:b/>
          <w:bCs/>
          <w:sz w:val="32"/>
          <w:szCs w:val="32"/>
          <w:lang w:val="fr-FR"/>
        </w:rPr>
        <w:t xml:space="preserve">en petites quantités et en toute </w:t>
      </w:r>
      <w:r w:rsidR="007377C5" w:rsidRPr="00173509">
        <w:rPr>
          <w:b/>
          <w:bCs/>
          <w:sz w:val="32"/>
          <w:szCs w:val="32"/>
          <w:lang w:val="fr-FR"/>
        </w:rPr>
        <w:t>fiabilité</w:t>
      </w:r>
    </w:p>
    <w:p w14:paraId="0EC7A08F" w14:textId="77777777" w:rsidR="000B12D7" w:rsidRPr="00227CBC" w:rsidRDefault="000B12D7" w:rsidP="007C0C05">
      <w:pPr>
        <w:pStyle w:val="Fliesstext"/>
        <w:spacing w:line="360" w:lineRule="auto"/>
        <w:rPr>
          <w:sz w:val="18"/>
          <w:szCs w:val="20"/>
          <w:lang w:val="fr-FR"/>
        </w:rPr>
      </w:pPr>
    </w:p>
    <w:p w14:paraId="1A3C3DD2" w14:textId="1E24AB87" w:rsidR="007C0C05" w:rsidRDefault="00ED6A63" w:rsidP="007C0C05">
      <w:pPr>
        <w:pStyle w:val="Fliesstext"/>
        <w:spacing w:line="360" w:lineRule="auto"/>
        <w:rPr>
          <w:b/>
          <w:bCs/>
          <w:lang w:val="fr-FR"/>
        </w:rPr>
      </w:pPr>
      <w:r>
        <w:rPr>
          <w:b/>
          <w:bCs/>
          <w:lang w:val="fr-FR"/>
        </w:rPr>
        <w:t>Une d</w:t>
      </w:r>
      <w:r w:rsidR="000B12D7" w:rsidRPr="000B12D7">
        <w:rPr>
          <w:b/>
          <w:bCs/>
          <w:lang w:val="fr-FR"/>
        </w:rPr>
        <w:t xml:space="preserve">urée de vie 300 % plus longue et </w:t>
      </w:r>
      <w:r w:rsidR="00DD7AE9">
        <w:rPr>
          <w:b/>
          <w:bCs/>
          <w:lang w:val="fr-FR"/>
        </w:rPr>
        <w:t xml:space="preserve">une </w:t>
      </w:r>
      <w:r w:rsidR="000B12D7" w:rsidRPr="000B12D7">
        <w:rPr>
          <w:b/>
          <w:bCs/>
          <w:lang w:val="fr-FR"/>
        </w:rPr>
        <w:t xml:space="preserve">absence de décoloration des matériaux grâce aux rotors DC </w:t>
      </w:r>
      <w:r w:rsidR="001263C6">
        <w:rPr>
          <w:b/>
          <w:bCs/>
          <w:lang w:val="fr-FR"/>
        </w:rPr>
        <w:t xml:space="preserve">de </w:t>
      </w:r>
      <w:r w:rsidR="000B12D7" w:rsidRPr="000B12D7">
        <w:rPr>
          <w:b/>
          <w:bCs/>
          <w:lang w:val="fr-FR"/>
        </w:rPr>
        <w:t>preeflow</w:t>
      </w:r>
    </w:p>
    <w:p w14:paraId="7058BEC1" w14:textId="77777777" w:rsidR="000B12D7" w:rsidRPr="000B12D7" w:rsidRDefault="000B12D7" w:rsidP="007C0C05">
      <w:pPr>
        <w:pStyle w:val="Fliesstext"/>
        <w:spacing w:line="360" w:lineRule="auto"/>
        <w:rPr>
          <w:lang w:val="fr-FR"/>
        </w:rPr>
      </w:pPr>
    </w:p>
    <w:p w14:paraId="164C6D46" w14:textId="6B6F611E" w:rsidR="00304420" w:rsidRPr="000B12D7" w:rsidRDefault="000B12D7" w:rsidP="007C0C05">
      <w:pPr>
        <w:pStyle w:val="Fliesstext"/>
        <w:spacing w:line="360" w:lineRule="auto"/>
        <w:rPr>
          <w:lang w:val="fr-FR"/>
        </w:rPr>
      </w:pPr>
      <w:r w:rsidRPr="000B12D7">
        <w:rPr>
          <w:lang w:val="fr-FR"/>
        </w:rPr>
        <w:t xml:space="preserve">Les rotors </w:t>
      </w:r>
      <w:r w:rsidR="00291A56">
        <w:rPr>
          <w:lang w:val="fr-FR"/>
        </w:rPr>
        <w:t xml:space="preserve">en </w:t>
      </w:r>
      <w:r w:rsidR="00291A56" w:rsidRPr="00291A56">
        <w:rPr>
          <w:b/>
          <w:bCs/>
          <w:lang w:val="fr-FR"/>
        </w:rPr>
        <w:t>D</w:t>
      </w:r>
      <w:r w:rsidR="00291A56" w:rsidRPr="00291A56">
        <w:rPr>
          <w:lang w:val="fr-FR"/>
        </w:rPr>
        <w:t xml:space="preserve">iamond </w:t>
      </w:r>
      <w:r w:rsidR="00291A56" w:rsidRPr="00291A56">
        <w:rPr>
          <w:b/>
          <w:bCs/>
          <w:lang w:val="fr-FR"/>
        </w:rPr>
        <w:t>C</w:t>
      </w:r>
      <w:r w:rsidR="00291A56" w:rsidRPr="00291A56">
        <w:rPr>
          <w:lang w:val="fr-FR"/>
        </w:rPr>
        <w:t xml:space="preserve">oated </w:t>
      </w:r>
      <w:r w:rsidR="001E4700" w:rsidRPr="000B12D7">
        <w:rPr>
          <w:lang w:val="fr-FR"/>
        </w:rPr>
        <w:t>de pr</w:t>
      </w:r>
      <w:r w:rsidR="001E4700">
        <w:rPr>
          <w:lang w:val="fr-FR"/>
        </w:rPr>
        <w:t xml:space="preserve">eeflow </w:t>
      </w:r>
      <w:r w:rsidRPr="000B12D7">
        <w:rPr>
          <w:lang w:val="fr-FR"/>
        </w:rPr>
        <w:t xml:space="preserve">(en abrégé rotors DC) ont été </w:t>
      </w:r>
      <w:r w:rsidR="00F62A0D">
        <w:rPr>
          <w:lang w:val="fr-FR"/>
        </w:rPr>
        <w:t>lancés</w:t>
      </w:r>
      <w:r w:rsidRPr="000B12D7">
        <w:rPr>
          <w:lang w:val="fr-FR"/>
        </w:rPr>
        <w:t xml:space="preserve"> il y a quelques mois seulement. Les résultats obtenus en laboratoire et lors d</w:t>
      </w:r>
      <w:r w:rsidR="00C20A26">
        <w:rPr>
          <w:lang w:val="fr-FR"/>
        </w:rPr>
        <w:t xml:space="preserve">es </w:t>
      </w:r>
      <w:r w:rsidRPr="000B12D7">
        <w:rPr>
          <w:lang w:val="fr-FR"/>
        </w:rPr>
        <w:t xml:space="preserve">essais sur le terrain en ce qui concerne l'amélioration de la durée de vie lors du traitement de </w:t>
      </w:r>
      <w:r w:rsidR="00F60AB8">
        <w:rPr>
          <w:lang w:val="fr-FR"/>
        </w:rPr>
        <w:t>produits</w:t>
      </w:r>
      <w:r w:rsidRPr="000B12D7">
        <w:rPr>
          <w:lang w:val="fr-FR"/>
        </w:rPr>
        <w:t xml:space="preserve"> très abrasifs ont pu être confirmés et même dépassés dans des </w:t>
      </w:r>
      <w:r w:rsidR="001D379E">
        <w:rPr>
          <w:lang w:val="fr-FR"/>
        </w:rPr>
        <w:t>projets concrets</w:t>
      </w:r>
      <w:r w:rsidRPr="000B12D7">
        <w:rPr>
          <w:lang w:val="fr-FR"/>
        </w:rPr>
        <w:t>.</w:t>
      </w:r>
    </w:p>
    <w:p w14:paraId="2968B657" w14:textId="77777777" w:rsidR="001E4700" w:rsidRDefault="001E4700" w:rsidP="007C0C05">
      <w:pPr>
        <w:pStyle w:val="Fliesstext"/>
        <w:spacing w:line="360" w:lineRule="auto"/>
        <w:rPr>
          <w:lang w:val="fr-FR"/>
        </w:rPr>
      </w:pPr>
    </w:p>
    <w:p w14:paraId="3B7458EF" w14:textId="47CA3548" w:rsidR="00CD6F91" w:rsidRDefault="00B47D35" w:rsidP="007C0C05">
      <w:pPr>
        <w:pStyle w:val="Fliesstext"/>
        <w:spacing w:line="360" w:lineRule="auto"/>
        <w:rPr>
          <w:lang w:val="fr-FR"/>
        </w:rPr>
      </w:pPr>
      <w:r>
        <w:rPr>
          <w:lang w:val="fr-FR"/>
        </w:rPr>
        <w:t>C</w:t>
      </w:r>
      <w:r w:rsidR="000B12D7" w:rsidRPr="000B12D7">
        <w:rPr>
          <w:lang w:val="fr-FR"/>
        </w:rPr>
        <w:t>es rotors ne sont pas seulement convaincants en termes d'optimisation de la durée de vie</w:t>
      </w:r>
      <w:r w:rsidR="000E0A06">
        <w:rPr>
          <w:lang w:val="fr-FR"/>
        </w:rPr>
        <w:t>. C</w:t>
      </w:r>
      <w:r w:rsidR="000B12D7" w:rsidRPr="000B12D7">
        <w:rPr>
          <w:lang w:val="fr-FR"/>
        </w:rPr>
        <w:t xml:space="preserve">ertains matériaux ont tendance à se décolorer lorsqu'ils sont appliqués avec </w:t>
      </w:r>
      <w:r w:rsidR="000E7196">
        <w:rPr>
          <w:lang w:val="fr-FR"/>
        </w:rPr>
        <w:t>d</w:t>
      </w:r>
      <w:r w:rsidR="000B12D7" w:rsidRPr="000B12D7">
        <w:rPr>
          <w:lang w:val="fr-FR"/>
        </w:rPr>
        <w:t xml:space="preserve">es rotors standard </w:t>
      </w:r>
      <w:r w:rsidR="007A1F81">
        <w:rPr>
          <w:lang w:val="fr-FR"/>
        </w:rPr>
        <w:t xml:space="preserve">en </w:t>
      </w:r>
      <w:r w:rsidR="000B12D7" w:rsidRPr="000B12D7">
        <w:rPr>
          <w:lang w:val="fr-FR"/>
        </w:rPr>
        <w:t>chrom</w:t>
      </w:r>
      <w:r w:rsidR="007A1F81">
        <w:rPr>
          <w:lang w:val="fr-FR"/>
        </w:rPr>
        <w:t>e</w:t>
      </w:r>
      <w:r w:rsidR="000B12D7" w:rsidRPr="000B12D7">
        <w:rPr>
          <w:lang w:val="fr-FR"/>
        </w:rPr>
        <w:t xml:space="preserve"> dur. Ce phénomène indésirable ne se produit plus lors de l'utilisation de rotors </w:t>
      </w:r>
      <w:r w:rsidR="000F3EAD">
        <w:rPr>
          <w:lang w:val="fr-FR"/>
        </w:rPr>
        <w:t>DC</w:t>
      </w:r>
      <w:r w:rsidR="000B12D7" w:rsidRPr="000B12D7">
        <w:rPr>
          <w:lang w:val="fr-FR"/>
        </w:rPr>
        <w:t>.</w:t>
      </w:r>
    </w:p>
    <w:p w14:paraId="4111D390" w14:textId="77777777" w:rsidR="00624E84" w:rsidRPr="000B12D7" w:rsidRDefault="00624E84" w:rsidP="007C0C05">
      <w:pPr>
        <w:pStyle w:val="Fliesstext"/>
        <w:spacing w:line="360" w:lineRule="auto"/>
        <w:rPr>
          <w:lang w:val="fr-FR"/>
        </w:rPr>
      </w:pPr>
    </w:p>
    <w:p w14:paraId="2B6F5FE6" w14:textId="53F85D2A" w:rsidR="00162CB8" w:rsidRPr="000B12D7" w:rsidRDefault="000B12D7" w:rsidP="00162CB8">
      <w:pPr>
        <w:pStyle w:val="Fliesstext"/>
        <w:spacing w:line="360" w:lineRule="auto"/>
        <w:rPr>
          <w:lang w:val="fr-FR"/>
        </w:rPr>
      </w:pPr>
      <w:r w:rsidRPr="000B12D7">
        <w:rPr>
          <w:lang w:val="fr-FR"/>
        </w:rPr>
        <w:t xml:space="preserve">Les rotors </w:t>
      </w:r>
      <w:r w:rsidR="00B03409">
        <w:rPr>
          <w:lang w:val="fr-FR"/>
        </w:rPr>
        <w:t xml:space="preserve">DC </w:t>
      </w:r>
      <w:r w:rsidRPr="000B12D7">
        <w:rPr>
          <w:lang w:val="fr-FR"/>
        </w:rPr>
        <w:t xml:space="preserve">sont une combinaison de divers procédés de revêtement et de finition spécialement développés pour les fluides difficiles et, en particulier, très abrasifs. Le principe unique </w:t>
      </w:r>
      <w:r w:rsidR="00E47632">
        <w:rPr>
          <w:lang w:val="fr-FR"/>
        </w:rPr>
        <w:t xml:space="preserve">de </w:t>
      </w:r>
      <w:r w:rsidR="00E47632" w:rsidRPr="00E47632">
        <w:rPr>
          <w:lang w:val="fr-FR"/>
        </w:rPr>
        <w:t>multicouche</w:t>
      </w:r>
      <w:r w:rsidR="00E47632">
        <w:rPr>
          <w:lang w:val="fr-FR"/>
        </w:rPr>
        <w:t>s</w:t>
      </w:r>
      <w:r w:rsidR="00E47632" w:rsidRPr="00E47632">
        <w:rPr>
          <w:lang w:val="fr-FR"/>
        </w:rPr>
        <w:t xml:space="preserve"> </w:t>
      </w:r>
      <w:r w:rsidRPr="000B12D7">
        <w:rPr>
          <w:lang w:val="fr-FR"/>
        </w:rPr>
        <w:t xml:space="preserve">permet d'obtenir une dureté de surface jusqu'alors inaccessible pour les rotors en métal. Cela dépasse largement la dureté de surface des rotors standard en chrome dur et offre également des avantages en ce qui concerne le frottement qui se produit entre le rotor et le stator. </w:t>
      </w:r>
      <w:r w:rsidR="000030D7">
        <w:rPr>
          <w:lang w:val="fr-FR"/>
        </w:rPr>
        <w:t>Qui plus est</w:t>
      </w:r>
      <w:r w:rsidRPr="000B12D7">
        <w:rPr>
          <w:lang w:val="fr-FR"/>
        </w:rPr>
        <w:t xml:space="preserve">, les réactions chimiques qui se produisent parfois lorsqu'une couche de chrome dur entre en contact avec certains </w:t>
      </w:r>
      <w:r w:rsidR="000030D7">
        <w:rPr>
          <w:lang w:val="fr-FR"/>
        </w:rPr>
        <w:t>produits</w:t>
      </w:r>
      <w:r w:rsidRPr="000B12D7">
        <w:rPr>
          <w:lang w:val="fr-FR"/>
        </w:rPr>
        <w:t xml:space="preserve"> de dosage sont </w:t>
      </w:r>
      <w:r w:rsidR="00477153">
        <w:rPr>
          <w:lang w:val="fr-FR"/>
        </w:rPr>
        <w:t>évité</w:t>
      </w:r>
      <w:r w:rsidRPr="000B12D7">
        <w:rPr>
          <w:lang w:val="fr-FR"/>
        </w:rPr>
        <w:t xml:space="preserve">es. </w:t>
      </w:r>
      <w:r w:rsidR="00162CB8" w:rsidRPr="006D53DF">
        <w:rPr>
          <w:lang w:val="fr-FR"/>
        </w:rPr>
        <w:t xml:space="preserve">Le stator </w:t>
      </w:r>
      <w:r w:rsidR="00162CB8">
        <w:rPr>
          <w:lang w:val="fr-FR"/>
        </w:rPr>
        <w:t xml:space="preserve">en </w:t>
      </w:r>
      <w:r w:rsidR="00162CB8" w:rsidRPr="006D53DF">
        <w:rPr>
          <w:lang w:val="fr-FR"/>
        </w:rPr>
        <w:t xml:space="preserve">VisLas, déjà bien établi, est complémentaire du rotor DC et convient particulièrement aux </w:t>
      </w:r>
      <w:r w:rsidR="001D5223">
        <w:rPr>
          <w:lang w:val="fr-FR"/>
        </w:rPr>
        <w:t>produits</w:t>
      </w:r>
      <w:r w:rsidR="00162CB8" w:rsidRPr="006D53DF">
        <w:rPr>
          <w:lang w:val="fr-FR"/>
        </w:rPr>
        <w:t xml:space="preserve"> abrasifs.</w:t>
      </w:r>
    </w:p>
    <w:p w14:paraId="0A107397" w14:textId="77777777" w:rsidR="006D53DF" w:rsidRPr="000B12D7" w:rsidRDefault="006D53DF" w:rsidP="007C0C05">
      <w:pPr>
        <w:pStyle w:val="Fliesstext"/>
        <w:spacing w:line="360" w:lineRule="auto"/>
        <w:rPr>
          <w:lang w:val="fr-FR"/>
        </w:rPr>
      </w:pPr>
    </w:p>
    <w:p w14:paraId="5B8AA925" w14:textId="2FE085DB" w:rsidR="000B12D7" w:rsidRDefault="000B12D7" w:rsidP="000B12D7">
      <w:pPr>
        <w:pStyle w:val="Fliesstext"/>
        <w:spacing w:line="360" w:lineRule="auto"/>
        <w:rPr>
          <w:lang w:val="fr-FR"/>
        </w:rPr>
      </w:pPr>
      <w:r w:rsidRPr="000B12D7">
        <w:rPr>
          <w:lang w:val="fr-FR"/>
        </w:rPr>
        <w:t xml:space="preserve">Afin de permettre aux distributeurs, aux </w:t>
      </w:r>
      <w:r w:rsidR="004B5C36" w:rsidRPr="004B5C36">
        <w:rPr>
          <w:lang w:val="fr-FR"/>
        </w:rPr>
        <w:t>succursales</w:t>
      </w:r>
      <w:r w:rsidR="004B5C36" w:rsidRPr="000B12D7">
        <w:rPr>
          <w:lang w:val="fr-FR"/>
        </w:rPr>
        <w:t xml:space="preserve"> </w:t>
      </w:r>
      <w:r w:rsidRPr="000B12D7">
        <w:rPr>
          <w:lang w:val="fr-FR"/>
        </w:rPr>
        <w:t xml:space="preserve">de ViscoTec et aux utilisateurs de </w:t>
      </w:r>
      <w:r w:rsidR="008B7502">
        <w:rPr>
          <w:lang w:val="fr-FR"/>
        </w:rPr>
        <w:t xml:space="preserve">s’avancer </w:t>
      </w:r>
      <w:r w:rsidRPr="000B12D7">
        <w:rPr>
          <w:lang w:val="fr-FR"/>
        </w:rPr>
        <w:t>encore plus précis</w:t>
      </w:r>
      <w:r w:rsidR="008B7502">
        <w:rPr>
          <w:lang w:val="fr-FR"/>
        </w:rPr>
        <w:t xml:space="preserve">ément sur </w:t>
      </w:r>
      <w:r w:rsidRPr="000B12D7">
        <w:rPr>
          <w:lang w:val="fr-FR"/>
        </w:rPr>
        <w:t xml:space="preserve">la durée de vie et les performances des rotors </w:t>
      </w:r>
      <w:r w:rsidR="00121577">
        <w:rPr>
          <w:lang w:val="fr-FR"/>
        </w:rPr>
        <w:t>DC</w:t>
      </w:r>
      <w:r w:rsidRPr="000B12D7">
        <w:rPr>
          <w:lang w:val="fr-FR"/>
        </w:rPr>
        <w:t xml:space="preserve">, les tests </w:t>
      </w:r>
      <w:r w:rsidR="008E53AC">
        <w:rPr>
          <w:lang w:val="fr-FR"/>
        </w:rPr>
        <w:t>élémentaires</w:t>
      </w:r>
      <w:r w:rsidRPr="000B12D7">
        <w:rPr>
          <w:lang w:val="fr-FR"/>
        </w:rPr>
        <w:t xml:space="preserve"> sur la durée de vie du système et la décoloration des matériaux ont été complétés par des tests avec des </w:t>
      </w:r>
      <w:r w:rsidR="00956A51">
        <w:rPr>
          <w:lang w:val="fr-FR"/>
        </w:rPr>
        <w:t>produits</w:t>
      </w:r>
      <w:r w:rsidRPr="000B12D7">
        <w:rPr>
          <w:lang w:val="fr-FR"/>
        </w:rPr>
        <w:t xml:space="preserve"> extrêmement difficiles.</w:t>
      </w:r>
    </w:p>
    <w:p w14:paraId="321469D5" w14:textId="77777777" w:rsidR="00173509" w:rsidRDefault="00173509" w:rsidP="00AC2EFD">
      <w:pPr>
        <w:pStyle w:val="Subheadline"/>
        <w:rPr>
          <w:lang w:val="fr-FR"/>
        </w:rPr>
      </w:pPr>
    </w:p>
    <w:p w14:paraId="241AF7E6" w14:textId="4F635DDB" w:rsidR="00AC2EFD" w:rsidRPr="00403233" w:rsidRDefault="000A390D" w:rsidP="00AC2EFD">
      <w:pPr>
        <w:pStyle w:val="Subheadline"/>
        <w:rPr>
          <w:lang w:val="fr-FR"/>
        </w:rPr>
      </w:pPr>
      <w:r>
        <w:rPr>
          <w:lang w:val="fr-FR"/>
        </w:rPr>
        <w:t>La d</w:t>
      </w:r>
      <w:r w:rsidR="00403233" w:rsidRPr="00403233">
        <w:rPr>
          <w:lang w:val="fr-FR"/>
        </w:rPr>
        <w:t>urée de vie des d</w:t>
      </w:r>
      <w:r>
        <w:rPr>
          <w:lang w:val="fr-FR"/>
        </w:rPr>
        <w:t>oseurs preeflow</w:t>
      </w:r>
      <w:r w:rsidR="00403233" w:rsidRPr="00403233">
        <w:rPr>
          <w:lang w:val="fr-FR"/>
        </w:rPr>
        <w:t xml:space="preserve"> lors de l'application de </w:t>
      </w:r>
      <w:r w:rsidR="005E20B9">
        <w:rPr>
          <w:lang w:val="fr-FR"/>
        </w:rPr>
        <w:t>g</w:t>
      </w:r>
      <w:r w:rsidR="00FC664D">
        <w:rPr>
          <w:lang w:val="fr-FR"/>
        </w:rPr>
        <w:t>ap</w:t>
      </w:r>
      <w:r w:rsidR="005E20B9">
        <w:rPr>
          <w:lang w:val="fr-FR"/>
        </w:rPr>
        <w:t>-f</w:t>
      </w:r>
      <w:r w:rsidR="00FC664D">
        <w:rPr>
          <w:lang w:val="fr-FR"/>
        </w:rPr>
        <w:t xml:space="preserve">illers </w:t>
      </w:r>
      <w:r w:rsidR="00403233" w:rsidRPr="00403233">
        <w:rPr>
          <w:lang w:val="fr-FR"/>
        </w:rPr>
        <w:t>très abrasifs</w:t>
      </w:r>
      <w:r w:rsidR="00AC2EFD" w:rsidRPr="00403233">
        <w:rPr>
          <w:lang w:val="fr-FR"/>
        </w:rPr>
        <w:br/>
      </w:r>
    </w:p>
    <w:p w14:paraId="398D7BA6" w14:textId="09FFB635" w:rsidR="00403233" w:rsidRDefault="00403233" w:rsidP="00403233">
      <w:pPr>
        <w:pStyle w:val="Fliesstext"/>
        <w:spacing w:line="360" w:lineRule="auto"/>
        <w:rPr>
          <w:lang w:val="fr-FR"/>
        </w:rPr>
      </w:pPr>
      <w:r w:rsidRPr="00764EB8">
        <w:rPr>
          <w:lang w:val="fr-FR"/>
        </w:rPr>
        <w:t xml:space="preserve">Avec un eco-PEN600 </w:t>
      </w:r>
      <w:r w:rsidR="008305E7">
        <w:rPr>
          <w:lang w:val="fr-FR"/>
        </w:rPr>
        <w:t xml:space="preserve">de </w:t>
      </w:r>
      <w:r w:rsidR="00E658FF">
        <w:rPr>
          <w:lang w:val="fr-FR"/>
        </w:rPr>
        <w:t>preeflow</w:t>
      </w:r>
      <w:r w:rsidRPr="00764EB8">
        <w:rPr>
          <w:lang w:val="fr-FR"/>
        </w:rPr>
        <w:t xml:space="preserve">, environ 1,3 million de </w:t>
      </w:r>
      <w:r w:rsidR="00462814">
        <w:rPr>
          <w:lang w:val="fr-FR"/>
        </w:rPr>
        <w:t>doses</w:t>
      </w:r>
      <w:r w:rsidRPr="00764EB8">
        <w:rPr>
          <w:lang w:val="fr-FR"/>
        </w:rPr>
        <w:t xml:space="preserve"> ont pu être effectué</w:t>
      </w:r>
      <w:r w:rsidR="008305E7">
        <w:rPr>
          <w:lang w:val="fr-FR"/>
        </w:rPr>
        <w:t>e</w:t>
      </w:r>
      <w:r w:rsidRPr="00764EB8">
        <w:rPr>
          <w:lang w:val="fr-FR"/>
        </w:rPr>
        <w:t xml:space="preserve">s sans que le résultat </w:t>
      </w:r>
      <w:r w:rsidR="00A50052">
        <w:rPr>
          <w:lang w:val="fr-FR"/>
        </w:rPr>
        <w:t>d</w:t>
      </w:r>
      <w:r w:rsidR="00FB3169">
        <w:rPr>
          <w:lang w:val="fr-FR"/>
        </w:rPr>
        <w:t>e</w:t>
      </w:r>
      <w:r w:rsidR="00A50052">
        <w:rPr>
          <w:lang w:val="fr-FR"/>
        </w:rPr>
        <w:t xml:space="preserve"> dosage</w:t>
      </w:r>
      <w:r w:rsidRPr="00764EB8">
        <w:rPr>
          <w:lang w:val="fr-FR"/>
        </w:rPr>
        <w:t xml:space="preserve"> ne change de manière significative pendant cette période. Plus de 100 kg de </w:t>
      </w:r>
      <w:r w:rsidR="00D85098">
        <w:rPr>
          <w:lang w:val="fr-FR"/>
        </w:rPr>
        <w:t>produit</w:t>
      </w:r>
      <w:r w:rsidRPr="00764EB8">
        <w:rPr>
          <w:lang w:val="fr-FR"/>
        </w:rPr>
        <w:t xml:space="preserve"> ont été traités. Des tests comparables ont montré que le rotor standard avec </w:t>
      </w:r>
      <w:r w:rsidR="006E3749">
        <w:rPr>
          <w:lang w:val="fr-FR"/>
        </w:rPr>
        <w:t xml:space="preserve">un </w:t>
      </w:r>
      <w:r w:rsidRPr="00764EB8">
        <w:rPr>
          <w:lang w:val="fr-FR"/>
        </w:rPr>
        <w:t xml:space="preserve">revêtement </w:t>
      </w:r>
      <w:r w:rsidR="009521C1">
        <w:rPr>
          <w:lang w:val="fr-FR"/>
        </w:rPr>
        <w:t xml:space="preserve">en </w:t>
      </w:r>
      <w:r w:rsidRPr="00764EB8">
        <w:rPr>
          <w:lang w:val="fr-FR"/>
        </w:rPr>
        <w:t xml:space="preserve">chrome dur montre déjà des signes d'usure après environ 10 % de ces </w:t>
      </w:r>
      <w:r w:rsidR="006E3749">
        <w:rPr>
          <w:lang w:val="fr-FR"/>
        </w:rPr>
        <w:t>doses</w:t>
      </w:r>
      <w:r w:rsidRPr="00764EB8">
        <w:rPr>
          <w:lang w:val="fr-FR"/>
        </w:rPr>
        <w:t xml:space="preserve"> </w:t>
      </w:r>
      <w:r w:rsidR="009521C1">
        <w:rPr>
          <w:lang w:val="fr-FR"/>
        </w:rPr>
        <w:t>effectuée</w:t>
      </w:r>
      <w:r w:rsidR="008305E7">
        <w:rPr>
          <w:lang w:val="fr-FR"/>
        </w:rPr>
        <w:t>s</w:t>
      </w:r>
      <w:r w:rsidR="009521C1">
        <w:rPr>
          <w:lang w:val="fr-FR"/>
        </w:rPr>
        <w:t xml:space="preserve"> </w:t>
      </w:r>
      <w:r w:rsidRPr="00764EB8">
        <w:rPr>
          <w:lang w:val="fr-FR"/>
        </w:rPr>
        <w:t xml:space="preserve">avec des </w:t>
      </w:r>
      <w:r w:rsidR="006E3749">
        <w:rPr>
          <w:lang w:val="fr-FR"/>
        </w:rPr>
        <w:t>gap-fillers similaires t</w:t>
      </w:r>
      <w:r w:rsidRPr="00764EB8">
        <w:rPr>
          <w:lang w:val="fr-FR"/>
        </w:rPr>
        <w:t xml:space="preserve">rès abrasifs. </w:t>
      </w:r>
    </w:p>
    <w:p w14:paraId="49136CF9" w14:textId="5405A379" w:rsidR="00AC2EFD" w:rsidRPr="00403233" w:rsidRDefault="00403233" w:rsidP="00AC2EFD">
      <w:pPr>
        <w:pStyle w:val="Subheadline"/>
        <w:rPr>
          <w:lang w:val="fr-FR"/>
        </w:rPr>
      </w:pPr>
      <w:r w:rsidRPr="00403233">
        <w:rPr>
          <w:lang w:val="fr-FR"/>
        </w:rPr>
        <w:t>Résoudre le problème des matériaux décolorés</w:t>
      </w:r>
      <w:r w:rsidR="00AC2EFD" w:rsidRPr="00403233">
        <w:rPr>
          <w:lang w:val="fr-FR"/>
        </w:rPr>
        <w:br/>
      </w:r>
    </w:p>
    <w:p w14:paraId="0A74BF0D" w14:textId="574EFAB2" w:rsidR="00130687" w:rsidRPr="00403233" w:rsidRDefault="00403233" w:rsidP="007C0C05">
      <w:pPr>
        <w:pStyle w:val="Fliesstext"/>
        <w:spacing w:line="360" w:lineRule="auto"/>
        <w:rPr>
          <w:lang w:val="fr-FR"/>
        </w:rPr>
      </w:pPr>
      <w:r w:rsidRPr="00403233">
        <w:rPr>
          <w:lang w:val="fr-FR"/>
        </w:rPr>
        <w:t xml:space="preserve">Pour certains </w:t>
      </w:r>
      <w:r w:rsidR="006305BA">
        <w:rPr>
          <w:lang w:val="fr-FR"/>
        </w:rPr>
        <w:t>produits</w:t>
      </w:r>
      <w:r w:rsidRPr="00403233">
        <w:rPr>
          <w:lang w:val="fr-FR"/>
        </w:rPr>
        <w:t xml:space="preserve">, la décoloration se produisait </w:t>
      </w:r>
      <w:r w:rsidR="00FA7013">
        <w:rPr>
          <w:lang w:val="fr-FR"/>
        </w:rPr>
        <w:t xml:space="preserve">dès les </w:t>
      </w:r>
      <w:r w:rsidRPr="00403233">
        <w:rPr>
          <w:lang w:val="fr-FR"/>
        </w:rPr>
        <w:t>premiers dosages lorsqu</w:t>
      </w:r>
      <w:r w:rsidR="00536B94">
        <w:rPr>
          <w:lang w:val="fr-FR"/>
        </w:rPr>
        <w:t>’</w:t>
      </w:r>
      <w:r w:rsidR="00D442D0">
        <w:rPr>
          <w:lang w:val="fr-FR"/>
        </w:rPr>
        <w:t xml:space="preserve">un </w:t>
      </w:r>
      <w:r w:rsidRPr="00403233">
        <w:rPr>
          <w:lang w:val="fr-FR"/>
        </w:rPr>
        <w:t xml:space="preserve">équipement standard en chrome dur était utilisé. Dans ce cas, cela n'est pas dû à l'abrasion, mais à une réaction de certains ingrédients avec la couche de chrome dur du rotor. </w:t>
      </w:r>
      <w:r w:rsidR="00130687" w:rsidRPr="00130687">
        <w:rPr>
          <w:lang w:val="fr-FR"/>
        </w:rPr>
        <w:t xml:space="preserve">L'utilisation d'un rotor </w:t>
      </w:r>
      <w:r w:rsidR="0037124B">
        <w:rPr>
          <w:lang w:val="fr-FR"/>
        </w:rPr>
        <w:t>DC</w:t>
      </w:r>
      <w:r w:rsidR="00130687" w:rsidRPr="00130687">
        <w:rPr>
          <w:lang w:val="fr-FR"/>
        </w:rPr>
        <w:t xml:space="preserve"> avec </w:t>
      </w:r>
      <w:r w:rsidR="00BB1362" w:rsidRPr="00130687">
        <w:rPr>
          <w:lang w:val="fr-FR"/>
        </w:rPr>
        <w:t>son revêtement multicouche</w:t>
      </w:r>
      <w:r w:rsidR="00130687" w:rsidRPr="00130687">
        <w:rPr>
          <w:lang w:val="fr-FR"/>
        </w:rPr>
        <w:t xml:space="preserve"> spécial permet d'éliminer ce phénomène - de manière permanente.</w:t>
      </w:r>
    </w:p>
    <w:p w14:paraId="31175DF0" w14:textId="77777777" w:rsidR="00403233" w:rsidRPr="00403233" w:rsidRDefault="00403233" w:rsidP="007C0C05">
      <w:pPr>
        <w:pStyle w:val="Fliesstext"/>
        <w:spacing w:line="360" w:lineRule="auto"/>
        <w:rPr>
          <w:lang w:val="fr-FR"/>
        </w:rPr>
      </w:pPr>
    </w:p>
    <w:p w14:paraId="038174D3" w14:textId="4BD72FC6" w:rsidR="00E13CED" w:rsidRDefault="00B54DEE" w:rsidP="007C0C05">
      <w:pPr>
        <w:pStyle w:val="Fliesstext"/>
        <w:spacing w:line="360" w:lineRule="auto"/>
        <w:rPr>
          <w:lang w:val="fr-FR"/>
        </w:rPr>
      </w:pPr>
      <w:r w:rsidRPr="00B54DEE">
        <w:rPr>
          <w:lang w:val="fr-FR"/>
        </w:rPr>
        <w:t xml:space="preserve">Les rotors </w:t>
      </w:r>
      <w:r>
        <w:rPr>
          <w:lang w:val="fr-FR"/>
        </w:rPr>
        <w:t xml:space="preserve">DC </w:t>
      </w:r>
      <w:r w:rsidRPr="00B54DEE">
        <w:rPr>
          <w:lang w:val="fr-FR"/>
        </w:rPr>
        <w:t xml:space="preserve">ont </w:t>
      </w:r>
      <w:r w:rsidR="00B22EA6">
        <w:rPr>
          <w:lang w:val="fr-FR"/>
        </w:rPr>
        <w:t xml:space="preserve">été </w:t>
      </w:r>
      <w:r w:rsidRPr="00B54DEE">
        <w:rPr>
          <w:lang w:val="fr-FR"/>
        </w:rPr>
        <w:t xml:space="preserve">le bon produit au bon moment, compte tenu des composants électroniques de plus en plus petits et de leurs exigences croissantes en matière de gestion de la température. </w:t>
      </w:r>
      <w:r w:rsidR="00403233" w:rsidRPr="00403233">
        <w:rPr>
          <w:lang w:val="fr-FR"/>
        </w:rPr>
        <w:t xml:space="preserve">Pour une mise en œuvre réussie, il est nécessaire d'appliquer des </w:t>
      </w:r>
      <w:r w:rsidR="00BC2056">
        <w:rPr>
          <w:lang w:val="fr-FR"/>
        </w:rPr>
        <w:t>gap-fillers,</w:t>
      </w:r>
      <w:r w:rsidR="00403233" w:rsidRPr="00403233">
        <w:rPr>
          <w:lang w:val="fr-FR"/>
        </w:rPr>
        <w:t xml:space="preserve"> dont certains sont très abrasifs, dans les plus petites quantités</w:t>
      </w:r>
      <w:r w:rsidR="00D53623">
        <w:rPr>
          <w:lang w:val="fr-FR"/>
        </w:rPr>
        <w:t>,</w:t>
      </w:r>
      <w:r w:rsidR="00403233" w:rsidRPr="00403233">
        <w:rPr>
          <w:lang w:val="fr-FR"/>
        </w:rPr>
        <w:t xml:space="preserve"> avec précision, répétabilité et fiabilité d</w:t>
      </w:r>
      <w:r w:rsidR="00691F9C">
        <w:rPr>
          <w:lang w:val="fr-FR"/>
        </w:rPr>
        <w:t>e</w:t>
      </w:r>
      <w:r w:rsidR="00403233" w:rsidRPr="00403233">
        <w:rPr>
          <w:lang w:val="fr-FR"/>
        </w:rPr>
        <w:t xml:space="preserve"> process. Les rotors DC sont parfaitement adaptés aux applications dans la gamme des microlitres et des millilitres. Ils combinent de nombreux avantages dans un seul </w:t>
      </w:r>
      <w:r w:rsidR="002D5E12">
        <w:rPr>
          <w:lang w:val="fr-FR"/>
        </w:rPr>
        <w:t>système</w:t>
      </w:r>
      <w:r w:rsidR="00D53623">
        <w:rPr>
          <w:lang w:val="fr-FR"/>
        </w:rPr>
        <w:t> :</w:t>
      </w:r>
    </w:p>
    <w:p w14:paraId="289BAE91" w14:textId="77777777" w:rsidR="00B54DEE" w:rsidRPr="00403233" w:rsidRDefault="00B54DEE" w:rsidP="007C0C05">
      <w:pPr>
        <w:pStyle w:val="Fliesstext"/>
        <w:spacing w:line="360" w:lineRule="auto"/>
        <w:rPr>
          <w:lang w:val="fr-FR"/>
        </w:rPr>
      </w:pPr>
    </w:p>
    <w:p w14:paraId="5ACF3F19" w14:textId="0CAF8E99" w:rsidR="00403233" w:rsidRPr="00403233" w:rsidRDefault="00BB4CD8" w:rsidP="00403233">
      <w:pPr>
        <w:pStyle w:val="Aufzhlung"/>
        <w:rPr>
          <w:lang w:val="fr-FR"/>
        </w:rPr>
      </w:pPr>
      <w:r>
        <w:rPr>
          <w:lang w:val="fr-FR"/>
        </w:rPr>
        <w:t>Un p</w:t>
      </w:r>
      <w:r w:rsidR="00403233" w:rsidRPr="00403233">
        <w:rPr>
          <w:lang w:val="fr-FR"/>
        </w:rPr>
        <w:t xml:space="preserve">rocess de dosage stable, même avec des </w:t>
      </w:r>
      <w:r>
        <w:rPr>
          <w:lang w:val="fr-FR"/>
        </w:rPr>
        <w:t>produits</w:t>
      </w:r>
      <w:r w:rsidR="00403233" w:rsidRPr="00403233">
        <w:rPr>
          <w:lang w:val="fr-FR"/>
        </w:rPr>
        <w:t xml:space="preserve"> chimiquement très réactifs </w:t>
      </w:r>
    </w:p>
    <w:p w14:paraId="5BB49445" w14:textId="6DF6BADB" w:rsidR="00403233" w:rsidRPr="00764EB8" w:rsidRDefault="00BB4CD8" w:rsidP="00403233">
      <w:pPr>
        <w:pStyle w:val="Aufzhlung"/>
        <w:rPr>
          <w:lang w:val="fr-FR"/>
        </w:rPr>
      </w:pPr>
      <w:r>
        <w:rPr>
          <w:lang w:val="fr-FR"/>
        </w:rPr>
        <w:t>Une d</w:t>
      </w:r>
      <w:r w:rsidR="00403233" w:rsidRPr="00764EB8">
        <w:rPr>
          <w:lang w:val="fr-FR"/>
        </w:rPr>
        <w:t xml:space="preserve">urée de vie optimisée, </w:t>
      </w:r>
      <w:r>
        <w:rPr>
          <w:lang w:val="fr-FR"/>
        </w:rPr>
        <w:t xml:space="preserve">des fréquences de </w:t>
      </w:r>
      <w:r w:rsidR="00403233" w:rsidRPr="00764EB8">
        <w:rPr>
          <w:lang w:val="fr-FR"/>
        </w:rPr>
        <w:t xml:space="preserve">maintenance </w:t>
      </w:r>
      <w:r>
        <w:rPr>
          <w:lang w:val="fr-FR"/>
        </w:rPr>
        <w:t>espacées</w:t>
      </w:r>
      <w:r w:rsidR="00403233" w:rsidRPr="00764EB8">
        <w:rPr>
          <w:lang w:val="fr-FR"/>
        </w:rPr>
        <w:t xml:space="preserve"> pour une productivité accrue </w:t>
      </w:r>
    </w:p>
    <w:p w14:paraId="39A91460" w14:textId="116FB88E" w:rsidR="00403233" w:rsidRPr="00403233" w:rsidRDefault="00DB62F2" w:rsidP="00403233">
      <w:pPr>
        <w:pStyle w:val="Aufzhlung"/>
        <w:rPr>
          <w:lang w:val="fr-FR"/>
        </w:rPr>
      </w:pPr>
      <w:r>
        <w:rPr>
          <w:lang w:val="fr-FR"/>
        </w:rPr>
        <w:t>Une r</w:t>
      </w:r>
      <w:r w:rsidR="00403233" w:rsidRPr="00403233">
        <w:rPr>
          <w:lang w:val="fr-FR"/>
        </w:rPr>
        <w:t xml:space="preserve">éduction des coûts grâce à </w:t>
      </w:r>
      <w:r w:rsidR="0004139D">
        <w:rPr>
          <w:lang w:val="fr-FR"/>
        </w:rPr>
        <w:t>une</w:t>
      </w:r>
      <w:r w:rsidR="00403233" w:rsidRPr="00403233">
        <w:rPr>
          <w:lang w:val="fr-FR"/>
        </w:rPr>
        <w:t xml:space="preserve"> diminution des besoins en pièces de rechange</w:t>
      </w:r>
    </w:p>
    <w:p w14:paraId="33B8D970" w14:textId="017478DE" w:rsidR="001E083E" w:rsidRPr="00403233" w:rsidRDefault="00403233" w:rsidP="00403233">
      <w:pPr>
        <w:pStyle w:val="Aufzhlung"/>
        <w:rPr>
          <w:lang w:val="fr-FR"/>
        </w:rPr>
      </w:pPr>
      <w:r w:rsidRPr="00403233">
        <w:rPr>
          <w:lang w:val="fr-FR"/>
        </w:rPr>
        <w:t xml:space="preserve">Des délais de transition courts, une </w:t>
      </w:r>
      <w:r w:rsidR="00C73637">
        <w:rPr>
          <w:lang w:val="fr-FR"/>
        </w:rPr>
        <w:t xml:space="preserve">conversion simple possible </w:t>
      </w:r>
      <w:r w:rsidRPr="00403233">
        <w:rPr>
          <w:lang w:val="fr-FR"/>
        </w:rPr>
        <w:t xml:space="preserve">des éco-PEN déjà en service </w:t>
      </w:r>
    </w:p>
    <w:p w14:paraId="5528D4A5" w14:textId="77777777" w:rsidR="001E083E" w:rsidRPr="00403233" w:rsidRDefault="001E083E" w:rsidP="005C4CC6">
      <w:pPr>
        <w:rPr>
          <w:lang w:val="fr-FR"/>
        </w:rPr>
      </w:pPr>
    </w:p>
    <w:p w14:paraId="148360C9" w14:textId="77777777" w:rsidR="003867B8" w:rsidRDefault="003867B8" w:rsidP="007E3238">
      <w:pPr>
        <w:pStyle w:val="Subheadline"/>
        <w:rPr>
          <w:lang w:val="fr-FR"/>
        </w:rPr>
      </w:pPr>
    </w:p>
    <w:p w14:paraId="1E732914" w14:textId="08C54F64" w:rsidR="005C4CC6" w:rsidRPr="00B30581" w:rsidRDefault="009D3286" w:rsidP="007E3238">
      <w:pPr>
        <w:pStyle w:val="Subheadline"/>
        <w:rPr>
          <w:lang w:val="fr-FR"/>
        </w:rPr>
      </w:pPr>
      <w:r w:rsidRPr="00B30581">
        <w:rPr>
          <w:lang w:val="fr-FR"/>
        </w:rPr>
        <w:t>Images</w:t>
      </w:r>
      <w:r w:rsidR="00AB6624">
        <w:rPr>
          <w:lang w:val="fr-FR"/>
        </w:rPr>
        <w:t xml:space="preserve"> </w:t>
      </w:r>
      <w:r w:rsidR="005C4CC6" w:rsidRPr="00B30581">
        <w:rPr>
          <w:lang w:val="fr-FR"/>
        </w:rPr>
        <w:t>:</w:t>
      </w:r>
    </w:p>
    <w:p w14:paraId="42FB9ABD" w14:textId="075D7CEA" w:rsidR="005C4CC6" w:rsidRPr="00B30581" w:rsidRDefault="00DB2014" w:rsidP="005C4CC6">
      <w:pPr>
        <w:pStyle w:val="Untertitel"/>
        <w:rPr>
          <w:lang w:val="fr-FR"/>
        </w:rPr>
      </w:pPr>
      <w:r>
        <w:rPr>
          <w:noProof/>
        </w:rPr>
        <w:drawing>
          <wp:inline distT="0" distB="0" distL="0" distR="0" wp14:anchorId="0C7192E6" wp14:editId="1450DF78">
            <wp:extent cx="1466850" cy="978630"/>
            <wp:effectExtent l="19050" t="19050" r="19050" b="1206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4730" cy="983888"/>
                    </a:xfrm>
                    <a:prstGeom prst="rect">
                      <a:avLst/>
                    </a:prstGeom>
                    <a:noFill/>
                    <a:ln>
                      <a:solidFill>
                        <a:schemeClr val="accent1"/>
                      </a:solidFill>
                    </a:ln>
                  </pic:spPr>
                </pic:pic>
              </a:graphicData>
            </a:graphic>
          </wp:inline>
        </w:drawing>
      </w:r>
      <w:r w:rsidR="00D33118" w:rsidRPr="00B30581">
        <w:rPr>
          <w:lang w:val="fr-FR"/>
        </w:rPr>
        <w:t xml:space="preserve"> </w:t>
      </w:r>
      <w:r w:rsidR="00743EA5">
        <w:rPr>
          <w:noProof/>
        </w:rPr>
        <w:drawing>
          <wp:inline distT="0" distB="0" distL="0" distR="0" wp14:anchorId="50707B27" wp14:editId="12161207">
            <wp:extent cx="1440886" cy="980771"/>
            <wp:effectExtent l="19050" t="19050" r="26035"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454723" cy="990189"/>
                    </a:xfrm>
                    <a:prstGeom prst="rect">
                      <a:avLst/>
                    </a:prstGeom>
                    <a:ln>
                      <a:solidFill>
                        <a:schemeClr val="accent1"/>
                      </a:solidFill>
                    </a:ln>
                  </pic:spPr>
                </pic:pic>
              </a:graphicData>
            </a:graphic>
          </wp:inline>
        </w:drawing>
      </w:r>
      <w:r w:rsidRPr="00B30581">
        <w:rPr>
          <w:lang w:val="fr-FR"/>
        </w:rPr>
        <w:t xml:space="preserve">  </w:t>
      </w:r>
    </w:p>
    <w:p w14:paraId="614C0800" w14:textId="0C9FF210" w:rsidR="00D1780D" w:rsidRDefault="00B30581" w:rsidP="005C4CC6">
      <w:pPr>
        <w:pStyle w:val="Bildunterschrift"/>
        <w:rPr>
          <w:lang w:val="fr-FR"/>
        </w:rPr>
      </w:pPr>
      <w:r w:rsidRPr="00B30581">
        <w:rPr>
          <w:lang w:val="fr-FR"/>
        </w:rPr>
        <w:t xml:space="preserve">Grâce aux kits de pièces détachées, les </w:t>
      </w:r>
      <w:r w:rsidR="00E14061">
        <w:rPr>
          <w:lang w:val="fr-FR"/>
        </w:rPr>
        <w:t>e</w:t>
      </w:r>
      <w:r w:rsidRPr="00B30581">
        <w:rPr>
          <w:lang w:val="fr-FR"/>
        </w:rPr>
        <w:t xml:space="preserve">co-PEN déjà en service peuvent être </w:t>
      </w:r>
      <w:r w:rsidR="00E14061">
        <w:rPr>
          <w:lang w:val="fr-FR"/>
        </w:rPr>
        <w:t>convertis</w:t>
      </w:r>
      <w:r w:rsidRPr="00B30581">
        <w:rPr>
          <w:lang w:val="fr-FR"/>
        </w:rPr>
        <w:t xml:space="preserve"> en très peu de temps.</w:t>
      </w:r>
    </w:p>
    <w:p w14:paraId="63B6D04C" w14:textId="77777777" w:rsidR="00B30581" w:rsidRPr="00B30581" w:rsidRDefault="00B30581" w:rsidP="005C4CC6">
      <w:pPr>
        <w:pStyle w:val="Bildunterschrift"/>
        <w:rPr>
          <w:lang w:val="fr-FR"/>
        </w:rPr>
      </w:pPr>
    </w:p>
    <w:p w14:paraId="27DF4684" w14:textId="76537F6E" w:rsidR="00D1780D" w:rsidRDefault="00E965DE" w:rsidP="005C4CC6">
      <w:pPr>
        <w:pStyle w:val="Bildunterschrift"/>
      </w:pPr>
      <w:r>
        <w:rPr>
          <w:noProof/>
        </w:rPr>
        <w:drawing>
          <wp:inline distT="0" distB="0" distL="0" distR="0" wp14:anchorId="7C4C99D7" wp14:editId="21B6C91D">
            <wp:extent cx="2143125" cy="1205508"/>
            <wp:effectExtent l="19050" t="19050" r="9525" b="139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7501" cy="1207970"/>
                    </a:xfrm>
                    <a:prstGeom prst="rect">
                      <a:avLst/>
                    </a:prstGeom>
                    <a:ln>
                      <a:solidFill>
                        <a:schemeClr val="accent1"/>
                      </a:solidFill>
                    </a:ln>
                  </pic:spPr>
                </pic:pic>
              </a:graphicData>
            </a:graphic>
          </wp:inline>
        </w:drawing>
      </w:r>
    </w:p>
    <w:p w14:paraId="26839437" w14:textId="1FA28AFC" w:rsidR="00AE0BDB" w:rsidRPr="00B30581" w:rsidRDefault="00B30581" w:rsidP="00D724E0">
      <w:pPr>
        <w:pStyle w:val="Fliesstext"/>
        <w:spacing w:line="360" w:lineRule="auto"/>
        <w:rPr>
          <w:rStyle w:val="BildunterschriftZchn"/>
          <w:lang w:val="fr-FR"/>
        </w:rPr>
      </w:pPr>
      <w:r w:rsidRPr="00B30581">
        <w:rPr>
          <w:rStyle w:val="BildunterschriftZchn"/>
          <w:lang w:val="fr-FR"/>
        </w:rPr>
        <w:t xml:space="preserve">Résultat du test après 120 heures de dosage : </w:t>
      </w:r>
      <w:r w:rsidR="00634E33">
        <w:rPr>
          <w:rStyle w:val="BildunterschriftZchn"/>
          <w:lang w:val="fr-FR"/>
        </w:rPr>
        <w:t>L</w:t>
      </w:r>
      <w:r w:rsidRPr="00B30581">
        <w:rPr>
          <w:rStyle w:val="BildunterschriftZchn"/>
          <w:lang w:val="fr-FR"/>
        </w:rPr>
        <w:t xml:space="preserve">e rotor standard de </w:t>
      </w:r>
      <w:r w:rsidR="00132E0A">
        <w:rPr>
          <w:rStyle w:val="BildunterschriftZchn"/>
          <w:lang w:val="fr-FR"/>
        </w:rPr>
        <w:t>droite</w:t>
      </w:r>
      <w:r w:rsidRPr="00B30581">
        <w:rPr>
          <w:rStyle w:val="BildunterschriftZchn"/>
          <w:lang w:val="fr-FR"/>
        </w:rPr>
        <w:t xml:space="preserve"> avec</w:t>
      </w:r>
      <w:r w:rsidR="009116F2">
        <w:rPr>
          <w:rStyle w:val="BildunterschriftZchn"/>
          <w:lang w:val="fr-FR"/>
        </w:rPr>
        <w:t xml:space="preserve"> un</w:t>
      </w:r>
      <w:r w:rsidRPr="00B30581">
        <w:rPr>
          <w:rStyle w:val="BildunterschriftZchn"/>
          <w:lang w:val="fr-FR"/>
        </w:rPr>
        <w:t xml:space="preserve"> revêtement en chrome dur montre des signes d'usure au fil du temps lorsqu'il est utilisé avec des </w:t>
      </w:r>
      <w:r w:rsidR="00E21B42">
        <w:rPr>
          <w:rStyle w:val="BildunterschriftZchn"/>
          <w:lang w:val="fr-FR"/>
        </w:rPr>
        <w:t>produits</w:t>
      </w:r>
      <w:r w:rsidRPr="00B30581">
        <w:rPr>
          <w:rStyle w:val="BildunterschriftZchn"/>
          <w:lang w:val="fr-FR"/>
        </w:rPr>
        <w:t xml:space="preserve"> très abrasifs, selon l</w:t>
      </w:r>
      <w:r w:rsidR="00EF1AC5">
        <w:rPr>
          <w:rStyle w:val="BildunterschriftZchn"/>
          <w:lang w:val="fr-FR"/>
        </w:rPr>
        <w:t>’application</w:t>
      </w:r>
      <w:r w:rsidRPr="00B30581">
        <w:rPr>
          <w:rStyle w:val="BildunterschriftZchn"/>
          <w:lang w:val="fr-FR"/>
        </w:rPr>
        <w:t>.</w:t>
      </w:r>
    </w:p>
    <w:p w14:paraId="79EDDFB6" w14:textId="77777777" w:rsidR="00B30581" w:rsidRPr="00B30581" w:rsidRDefault="00B30581" w:rsidP="00D724E0">
      <w:pPr>
        <w:pStyle w:val="Fliesstext"/>
        <w:spacing w:line="360" w:lineRule="auto"/>
        <w:rPr>
          <w:lang w:val="fr-FR"/>
        </w:rPr>
      </w:pPr>
    </w:p>
    <w:p w14:paraId="2D1844DC" w14:textId="1716665E" w:rsidR="00AE0BDB" w:rsidRDefault="00AE0BDB" w:rsidP="00D724E0">
      <w:pPr>
        <w:pStyle w:val="Fliesstext"/>
        <w:spacing w:line="360" w:lineRule="auto"/>
      </w:pPr>
      <w:r>
        <w:rPr>
          <w:noProof/>
        </w:rPr>
        <w:drawing>
          <wp:inline distT="0" distB="0" distL="0" distR="0" wp14:anchorId="5161F1B3" wp14:editId="358239CB">
            <wp:extent cx="1466850" cy="1063076"/>
            <wp:effectExtent l="19050" t="19050" r="19050" b="2286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78686" cy="1071654"/>
                    </a:xfrm>
                    <a:prstGeom prst="rect">
                      <a:avLst/>
                    </a:prstGeom>
                    <a:ln>
                      <a:solidFill>
                        <a:schemeClr val="accent1"/>
                      </a:solidFill>
                    </a:ln>
                  </pic:spPr>
                </pic:pic>
              </a:graphicData>
            </a:graphic>
          </wp:inline>
        </w:drawing>
      </w:r>
    </w:p>
    <w:p w14:paraId="2D8DB689" w14:textId="491CAF5D" w:rsidR="003F2D3A" w:rsidRDefault="00B30581" w:rsidP="003F2D3A">
      <w:pPr>
        <w:pStyle w:val="Bildunterschrift"/>
        <w:rPr>
          <w:lang w:val="fr-FR"/>
        </w:rPr>
      </w:pPr>
      <w:r w:rsidRPr="00B30581">
        <w:rPr>
          <w:lang w:val="fr-FR"/>
        </w:rPr>
        <w:t xml:space="preserve">Vue détaillée de l'usure du rotor : </w:t>
      </w:r>
      <w:r w:rsidR="00634E33">
        <w:rPr>
          <w:lang w:val="fr-FR"/>
        </w:rPr>
        <w:t>R</w:t>
      </w:r>
      <w:r w:rsidRPr="00B30581">
        <w:rPr>
          <w:lang w:val="fr-FR"/>
        </w:rPr>
        <w:t>otor standard à gauche avec revêtement en chrome dur</w:t>
      </w:r>
      <w:r w:rsidR="002055DE">
        <w:rPr>
          <w:lang w:val="fr-FR"/>
        </w:rPr>
        <w:t>.</w:t>
      </w:r>
    </w:p>
    <w:p w14:paraId="4459DE07" w14:textId="77777777" w:rsidR="00B30581" w:rsidRPr="00B30581" w:rsidRDefault="00B30581" w:rsidP="003F2D3A">
      <w:pPr>
        <w:pStyle w:val="Bildunterschrift"/>
        <w:rPr>
          <w:lang w:val="fr-FR"/>
        </w:rPr>
      </w:pPr>
    </w:p>
    <w:p w14:paraId="42C1D6E0" w14:textId="77777777" w:rsidR="003F2D3A" w:rsidRDefault="000D1B0B" w:rsidP="009C5ADD">
      <w:pPr>
        <w:pStyle w:val="Bildunterschrift"/>
      </w:pPr>
      <w:r>
        <w:rPr>
          <w:noProof/>
        </w:rPr>
        <w:drawing>
          <wp:inline distT="0" distB="0" distL="0" distR="0" wp14:anchorId="6D059CCD" wp14:editId="00B1CDAC">
            <wp:extent cx="2658534" cy="1495425"/>
            <wp:effectExtent l="19050" t="19050" r="2794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68671" cy="1501127"/>
                    </a:xfrm>
                    <a:prstGeom prst="rect">
                      <a:avLst/>
                    </a:prstGeom>
                    <a:ln>
                      <a:solidFill>
                        <a:schemeClr val="accent1"/>
                      </a:solidFill>
                    </a:ln>
                  </pic:spPr>
                </pic:pic>
              </a:graphicData>
            </a:graphic>
          </wp:inline>
        </w:drawing>
      </w:r>
    </w:p>
    <w:p w14:paraId="542882AE" w14:textId="164856F3" w:rsidR="005C4CC6" w:rsidRPr="00B30581" w:rsidRDefault="00B30581" w:rsidP="005C4CC6">
      <w:pPr>
        <w:pStyle w:val="Untertitel"/>
        <w:rPr>
          <w:lang w:val="fr-FR"/>
        </w:rPr>
      </w:pPr>
      <w:r w:rsidRPr="00B30581">
        <w:rPr>
          <w:i/>
          <w:sz w:val="18"/>
          <w:szCs w:val="18"/>
          <w:lang w:val="fr-FR"/>
        </w:rPr>
        <w:t xml:space="preserve">Résultat du test : </w:t>
      </w:r>
      <w:r w:rsidR="00634E33">
        <w:rPr>
          <w:i/>
          <w:sz w:val="18"/>
          <w:szCs w:val="18"/>
          <w:lang w:val="fr-FR"/>
        </w:rPr>
        <w:t>A</w:t>
      </w:r>
      <w:r w:rsidR="005C75A2" w:rsidRPr="005C75A2">
        <w:rPr>
          <w:i/>
          <w:sz w:val="18"/>
          <w:szCs w:val="18"/>
          <w:lang w:val="fr-FR"/>
        </w:rPr>
        <w:t>vec certains matériaux, une décoloration se produit lorsqu</w:t>
      </w:r>
      <w:r w:rsidR="00DB7518">
        <w:rPr>
          <w:i/>
          <w:sz w:val="18"/>
          <w:szCs w:val="18"/>
          <w:lang w:val="fr-FR"/>
        </w:rPr>
        <w:t xml:space="preserve">’un </w:t>
      </w:r>
      <w:r w:rsidR="005C75A2" w:rsidRPr="005C75A2">
        <w:rPr>
          <w:i/>
          <w:sz w:val="18"/>
          <w:szCs w:val="18"/>
          <w:lang w:val="fr-FR"/>
        </w:rPr>
        <w:t>équipement standard en chrome dur est utilisé.</w:t>
      </w:r>
    </w:p>
    <w:p w14:paraId="367D8788" w14:textId="77777777" w:rsidR="003867B8" w:rsidRDefault="003867B8" w:rsidP="006E5EBA">
      <w:pPr>
        <w:pStyle w:val="Subheadline"/>
        <w:rPr>
          <w:lang w:val="fr-FR"/>
        </w:rPr>
      </w:pPr>
    </w:p>
    <w:p w14:paraId="7D23858D" w14:textId="4F316F09" w:rsidR="0024241C" w:rsidRPr="00764EB8" w:rsidRDefault="0024241C" w:rsidP="006E5EBA">
      <w:pPr>
        <w:pStyle w:val="Subheadline"/>
        <w:rPr>
          <w:lang w:val="fr-FR"/>
        </w:rPr>
      </w:pPr>
      <w:r w:rsidRPr="00764EB8">
        <w:rPr>
          <w:lang w:val="fr-FR"/>
        </w:rPr>
        <w:t>Le microdosage à la perfection !</w:t>
      </w:r>
    </w:p>
    <w:p w14:paraId="54D56C29" w14:textId="56C77AD1" w:rsidR="005C4CC6" w:rsidRPr="0024241C" w:rsidRDefault="0024241C" w:rsidP="0024241C">
      <w:pPr>
        <w:rPr>
          <w:lang w:val="fr-FR"/>
        </w:rPr>
      </w:pPr>
      <w:r w:rsidRPr="0024241C">
        <w:rPr>
          <w:lang w:val="fr-FR"/>
        </w:rPr>
        <w:t>preeflow® est une marque de ViscoTec Pumpen- u. Dosiertechnik GmbH. ViscoTec s'occupe principalement des systèmes dédiés au pompage, au dosage, à l'application, au remplissage et au prélèvement de fluides de viscosité moyenne à élevée. Le siège du leader technologique se trouve à Töging (en Bavière, près de Munich). ViscoTec possède également des filiales aux États-Unis, en Chine, à Singapour, en Inde et en France et emploie environ 260 personnes dans le monde entier. La marque preeflow®, créée en 2008, est synonyme de dosage précis et purement volumétrique de liquides en très petites quantités. Les produits preeflow® sont appréciés dans le monde entier, notamment pour leur qualité unique - Made in Germany. De nombreux revendeurs dans le monde entier offre un service et une assistance professionnels pour tous les systèmes de dosage preeflow. La gamme diversifiée d'applications comprend les secteurs de l'automobile, de l'électricité et de l'électronique, de la technologie médicale, de l'aéronautique, des énergies renouvelables, de la technologie électrique et hybride, et de la technologie des mesures et des capteurs. Tous les systèmes preeflow® peuvent être facilement intégrés grâce à des interfaces standardisées. Plus de 20 000 systèmes preeflow® dans le monde fonctionnent dans des applications de dosage semi- ou entièrement automatisées, à l'entière satisfaction des utilisateurs et des clients.</w:t>
      </w:r>
    </w:p>
    <w:p w14:paraId="1AA33FFB" w14:textId="77777777" w:rsidR="005C4CC6" w:rsidRPr="0024241C" w:rsidRDefault="005C4CC6" w:rsidP="005C4CC6">
      <w:pPr>
        <w:rPr>
          <w:lang w:val="fr-FR"/>
        </w:rPr>
      </w:pPr>
    </w:p>
    <w:p w14:paraId="03DA46EB" w14:textId="2599B80A" w:rsidR="005C4CC6" w:rsidRPr="003F2D3A" w:rsidRDefault="0024241C" w:rsidP="005C4CC6">
      <w:pPr>
        <w:pStyle w:val="Untertitel"/>
        <w:rPr>
          <w:b/>
          <w:bCs/>
        </w:rPr>
      </w:pPr>
      <w:r>
        <w:rPr>
          <w:b/>
          <w:bCs/>
        </w:rPr>
        <w:t>Contacts Presse</w:t>
      </w:r>
      <w:r w:rsidR="005C4CC6" w:rsidRPr="003F2D3A">
        <w:rPr>
          <w:b/>
          <w:bCs/>
        </w:rPr>
        <w:t>:</w:t>
      </w:r>
    </w:p>
    <w:p w14:paraId="67DF6AD4" w14:textId="77777777" w:rsidR="005C4CC6" w:rsidRPr="003F684A" w:rsidRDefault="005C4CC6" w:rsidP="005C4CC6">
      <w:r w:rsidRPr="003F684A">
        <w:t>Thomas Diringer, Leiter Geschäftsfeld Components &amp; Devices</w:t>
      </w:r>
    </w:p>
    <w:p w14:paraId="01122F78" w14:textId="77777777" w:rsidR="005C4CC6" w:rsidRPr="003F684A" w:rsidRDefault="005C4CC6" w:rsidP="005C4CC6">
      <w:r w:rsidRPr="003F684A">
        <w:t>ViscoTec Pumpen- u. Dosiertechnik GmbH</w:t>
      </w:r>
    </w:p>
    <w:p w14:paraId="31B3CA03" w14:textId="77777777" w:rsidR="005C4CC6" w:rsidRPr="003F684A" w:rsidRDefault="005C4CC6" w:rsidP="005C4CC6">
      <w:r w:rsidRPr="003F684A">
        <w:t>Amperstraße 13, D-84513 Töging a. Inn</w:t>
      </w:r>
    </w:p>
    <w:p w14:paraId="5959B081" w14:textId="77777777" w:rsidR="005C4CC6" w:rsidRPr="003F684A" w:rsidRDefault="005C4CC6" w:rsidP="005C4CC6">
      <w:r w:rsidRPr="003F684A">
        <w:t xml:space="preserve">Telefon +49 8631 9274-441 </w:t>
      </w:r>
    </w:p>
    <w:p w14:paraId="60D51AEB" w14:textId="77777777" w:rsidR="005C4CC6" w:rsidRPr="003F684A" w:rsidRDefault="005C4CC6" w:rsidP="005C4CC6">
      <w:r w:rsidRPr="003F684A">
        <w:t>E-Mail: thomas.diringer@viscotec.de · www.preeflow.com</w:t>
      </w:r>
    </w:p>
    <w:p w14:paraId="6A7687A1" w14:textId="77777777" w:rsidR="005C4CC6" w:rsidRPr="003F684A" w:rsidRDefault="005C4CC6" w:rsidP="005C4CC6"/>
    <w:p w14:paraId="603E18A8" w14:textId="77777777" w:rsidR="005C4CC6" w:rsidRPr="003F684A" w:rsidRDefault="005C4CC6" w:rsidP="005C4CC6">
      <w:r w:rsidRPr="003F684A">
        <w:t>Melanie Hintereder, Marketing</w:t>
      </w:r>
    </w:p>
    <w:p w14:paraId="4944D7D2" w14:textId="77777777" w:rsidR="005C4CC6" w:rsidRPr="003F684A" w:rsidRDefault="005C4CC6" w:rsidP="005C4CC6">
      <w:r w:rsidRPr="003F684A">
        <w:t>ViscoTec Pumpen- u. Dosiertechnik GmbH</w:t>
      </w:r>
    </w:p>
    <w:p w14:paraId="7118779E" w14:textId="77777777" w:rsidR="005C4CC6" w:rsidRPr="003F684A" w:rsidRDefault="005C4CC6" w:rsidP="005C4CC6">
      <w:r w:rsidRPr="003F684A">
        <w:t>Amperstraße 13, D-84513 Töging a. Inn</w:t>
      </w:r>
    </w:p>
    <w:p w14:paraId="52B1CA8E" w14:textId="77777777" w:rsidR="005C4CC6" w:rsidRPr="003F684A" w:rsidRDefault="005C4CC6" w:rsidP="005C4CC6">
      <w:r w:rsidRPr="003F684A">
        <w:t xml:space="preserve">Telefon +49 8631 9274-404 </w:t>
      </w:r>
    </w:p>
    <w:p w14:paraId="5BAFF6A5" w14:textId="00EC2D30" w:rsidR="005C4CC6" w:rsidRDefault="005C4CC6" w:rsidP="003F2D3A">
      <w:r w:rsidRPr="003F684A">
        <w:t xml:space="preserve">E-Mail: melanie.hintereder@viscotec.de · </w:t>
      </w:r>
      <w:r w:rsidR="003F2D3A" w:rsidRPr="003F2D3A">
        <w:t>www.viscotec.de</w:t>
      </w:r>
    </w:p>
    <w:sectPr w:rsidR="005C4CC6" w:rsidSect="009664B1">
      <w:headerReference w:type="default" r:id="rId16"/>
      <w:footerReference w:type="even" r:id="rId17"/>
      <w:footerReference w:type="default" r:id="rId18"/>
      <w:pgSz w:w="11906" w:h="16838" w:code="9"/>
      <w:pgMar w:top="851" w:right="2408"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D44BD" w14:textId="77777777" w:rsidR="00863554" w:rsidRDefault="00863554">
      <w:r>
        <w:separator/>
      </w:r>
    </w:p>
    <w:p w14:paraId="6572EEBC" w14:textId="77777777" w:rsidR="00863554" w:rsidRDefault="00863554"/>
  </w:endnote>
  <w:endnote w:type="continuationSeparator" w:id="0">
    <w:p w14:paraId="248AC879" w14:textId="77777777" w:rsidR="00863554" w:rsidRDefault="00863554">
      <w:r>
        <w:continuationSeparator/>
      </w:r>
    </w:p>
    <w:p w14:paraId="7B398E83" w14:textId="77777777" w:rsidR="00863554" w:rsidRDefault="008635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8F606" w14:textId="77777777" w:rsidR="00551F5B" w:rsidRDefault="00551F5B">
    <w:pPr>
      <w:pStyle w:val="Fuzeile"/>
    </w:pPr>
  </w:p>
  <w:p w14:paraId="70F322A9" w14:textId="77777777" w:rsidR="00551F5B" w:rsidRDefault="00551F5B"/>
  <w:p w14:paraId="3A85AF78" w14:textId="77777777" w:rsidR="00551F5B" w:rsidRDefault="00551F5B"/>
  <w:p w14:paraId="35A97506" w14:textId="77777777" w:rsidR="00551F5B" w:rsidRDefault="00551F5B"/>
  <w:p w14:paraId="40FB2645" w14:textId="77777777" w:rsidR="004717E5" w:rsidRDefault="004717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5919"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540"/>
      <w:gridCol w:w="2529"/>
    </w:tblGrid>
    <w:tr w:rsidR="00475F4A" w14:paraId="37D23A78" w14:textId="77777777" w:rsidTr="00173509">
      <w:tc>
        <w:tcPr>
          <w:tcW w:w="7540" w:type="dxa"/>
        </w:tcPr>
        <w:tbl>
          <w:tblPr>
            <w:tblStyle w:val="Tabellenraster"/>
            <w:tblW w:w="7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60"/>
            <w:gridCol w:w="2693"/>
            <w:gridCol w:w="1587"/>
          </w:tblGrid>
          <w:tr w:rsidR="00475F4A" w14:paraId="6DD2A428" w14:textId="77777777" w:rsidTr="00E40D5E">
            <w:tc>
              <w:tcPr>
                <w:tcW w:w="3260" w:type="dxa"/>
              </w:tcPr>
              <w:p w14:paraId="0981850A" w14:textId="00C15241" w:rsidR="00475F4A" w:rsidRDefault="00173509" w:rsidP="00173509">
                <w:pPr>
                  <w:tabs>
                    <w:tab w:val="left" w:pos="450"/>
                    <w:tab w:val="left" w:pos="2694"/>
                    <w:tab w:val="left" w:pos="4678"/>
                    <w:tab w:val="left" w:pos="6663"/>
                  </w:tabs>
                  <w:rPr>
                    <w:noProof/>
                    <w:sz w:val="14"/>
                    <w:szCs w:val="14"/>
                  </w:rPr>
                </w:pPr>
                <w:r>
                  <w:rPr>
                    <w:noProof/>
                    <w:sz w:val="14"/>
                    <w:szCs w:val="14"/>
                  </w:rPr>
                  <w:tab/>
                </w:r>
                <w:r w:rsidR="00AE2DD9">
                  <w:rPr>
                    <w:rFonts w:cs="Arial"/>
                    <w:noProof/>
                    <w:sz w:val="14"/>
                    <w:szCs w:val="14"/>
                  </w:rPr>
                  <mc:AlternateContent>
                    <mc:Choice Requires="wps">
                      <w:drawing>
                        <wp:anchor distT="0" distB="0" distL="114300" distR="114300" simplePos="0" relativeHeight="251661312" behindDoc="0" locked="0" layoutInCell="1" allowOverlap="1" wp14:anchorId="5541E89C" wp14:editId="5C85961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8A98C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r w:rsidR="00475F4A">
                  <w:rPr>
                    <w:noProof/>
                  </w:rPr>
                  <mc:AlternateContent>
                    <mc:Choice Requires="wps">
                      <w:drawing>
                        <wp:anchor distT="0" distB="0" distL="114300" distR="114300" simplePos="0" relativeHeight="251663360" behindDoc="0" locked="0" layoutInCell="1" allowOverlap="1" wp14:anchorId="0BDAEB83" wp14:editId="6889B231">
                          <wp:simplePos x="0" y="0"/>
                          <wp:positionH relativeFrom="column">
                            <wp:posOffset>3810</wp:posOffset>
                          </wp:positionH>
                          <wp:positionV relativeFrom="paragraph">
                            <wp:posOffset>12065</wp:posOffset>
                          </wp:positionV>
                          <wp:extent cx="6353175" cy="0"/>
                          <wp:effectExtent l="0" t="0" r="0" b="0"/>
                          <wp:wrapNone/>
                          <wp:docPr id="23"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3175" cy="0"/>
                                  </a:xfrm>
                                  <a:prstGeom prst="line">
                                    <a:avLst/>
                                  </a:prstGeom>
                                  <a:noFill/>
                                  <a:ln w="9525">
                                    <a:solidFill>
                                      <a:srgbClr val="DDE4F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100000</wp14:pctWidth>
                          </wp14:sizeRelH>
                          <wp14:sizeRelV relativeFrom="page">
                            <wp14:pctHeight>0</wp14:pctHeight>
                          </wp14:sizeRelV>
                        </wp:anchor>
                      </w:drawing>
                    </mc:Choice>
                    <mc:Fallback>
                      <w:pict>
                        <v:line w14:anchorId="14058BA9" id="Gerader Verbinder 2" o:spid="_x0000_s1026" style="position:absolute;z-index:251663360;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page"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" strokecolor="#dde4f0">
                          <v:stroke joinstyle="miter"/>
                        </v:line>
                      </w:pict>
                    </mc:Fallback>
                  </mc:AlternateContent>
                </w:r>
              </w:p>
              <w:p w14:paraId="5A40E844" w14:textId="3120B353" w:rsidR="00475F4A" w:rsidRDefault="00475F4A" w:rsidP="00475F4A">
                <w:pPr>
                  <w:tabs>
                    <w:tab w:val="left" w:pos="450"/>
                    <w:tab w:val="left" w:pos="2694"/>
                    <w:tab w:val="left" w:pos="4678"/>
                    <w:tab w:val="left" w:pos="6663"/>
                  </w:tabs>
                  <w:rPr>
                    <w:b/>
                    <w:noProof/>
                    <w:sz w:val="14"/>
                    <w:szCs w:val="14"/>
                  </w:rPr>
                </w:pPr>
              </w:p>
              <w:p w14:paraId="08F53CE7" w14:textId="77777777" w:rsidR="00173509" w:rsidRDefault="00173509" w:rsidP="00475F4A">
                <w:pPr>
                  <w:tabs>
                    <w:tab w:val="left" w:pos="450"/>
                    <w:tab w:val="left" w:pos="2694"/>
                    <w:tab w:val="left" w:pos="4678"/>
                    <w:tab w:val="left" w:pos="6663"/>
                  </w:tabs>
                  <w:rPr>
                    <w:b/>
                    <w:noProof/>
                    <w:sz w:val="14"/>
                    <w:szCs w:val="14"/>
                  </w:rPr>
                </w:pPr>
              </w:p>
              <w:p w14:paraId="31902E8A" w14:textId="77777777" w:rsidR="00173509" w:rsidRDefault="00173509" w:rsidP="00475F4A">
                <w:pPr>
                  <w:pStyle w:val="Fliesstext"/>
                  <w:rPr>
                    <w:b/>
                    <w:noProof/>
                    <w:sz w:val="14"/>
                    <w:szCs w:val="14"/>
                  </w:rPr>
                </w:pPr>
              </w:p>
              <w:p w14:paraId="071B6ABF" w14:textId="6C025BFF" w:rsidR="00475F4A" w:rsidRDefault="00475F4A" w:rsidP="00475F4A">
                <w:pPr>
                  <w:pStyle w:val="Fliesstext"/>
                </w:pPr>
                <w:r w:rsidRPr="003976F5">
                  <w:rPr>
                    <w:b/>
                    <w:noProof/>
                    <w:sz w:val="14"/>
                    <w:szCs w:val="14"/>
                  </w:rPr>
                  <w:t>ViscoTec</w:t>
                </w:r>
                <w:r>
                  <w:t xml:space="preserve"> </w:t>
                </w:r>
              </w:p>
              <w:p w14:paraId="41DAE665" w14:textId="77777777" w:rsidR="00475F4A" w:rsidRDefault="00475F4A" w:rsidP="00475F4A">
                <w:pPr>
                  <w:pStyle w:val="Fliesstext"/>
                </w:pPr>
                <w:r w:rsidRPr="003976F5">
                  <w:rPr>
                    <w:b/>
                    <w:noProof/>
                    <w:sz w:val="14"/>
                    <w:szCs w:val="14"/>
                  </w:rPr>
                  <w:t>Pumpen- u. Dosiertechnik GmbH</w:t>
                </w:r>
              </w:p>
            </w:tc>
            <w:tc>
              <w:tcPr>
                <w:tcW w:w="2693" w:type="dxa"/>
              </w:tcPr>
              <w:p w14:paraId="05C595B3" w14:textId="77777777" w:rsidR="00475F4A" w:rsidRDefault="00475F4A" w:rsidP="00475F4A">
                <w:pPr>
                  <w:tabs>
                    <w:tab w:val="left" w:pos="450"/>
                    <w:tab w:val="left" w:pos="2694"/>
                    <w:tab w:val="left" w:pos="4678"/>
                    <w:tab w:val="left" w:pos="6663"/>
                  </w:tabs>
                  <w:rPr>
                    <w:b/>
                    <w:noProof/>
                    <w:sz w:val="14"/>
                    <w:szCs w:val="14"/>
                  </w:rPr>
                </w:pPr>
              </w:p>
              <w:p w14:paraId="40C5DE78" w14:textId="77777777" w:rsidR="00475F4A" w:rsidRDefault="00475F4A" w:rsidP="00475F4A">
                <w:pPr>
                  <w:pStyle w:val="Fliesstext"/>
                  <w:rPr>
                    <w:noProof/>
                    <w:sz w:val="14"/>
                    <w:szCs w:val="14"/>
                  </w:rPr>
                </w:pPr>
              </w:p>
              <w:p w14:paraId="5E43D9AB" w14:textId="77777777" w:rsidR="00173509" w:rsidRDefault="00173509" w:rsidP="00475F4A">
                <w:pPr>
                  <w:pStyle w:val="Fliesstext"/>
                  <w:rPr>
                    <w:noProof/>
                    <w:sz w:val="14"/>
                    <w:szCs w:val="14"/>
                  </w:rPr>
                </w:pPr>
              </w:p>
              <w:p w14:paraId="1A8979B0" w14:textId="77777777" w:rsidR="00173509" w:rsidRDefault="00173509" w:rsidP="00475F4A">
                <w:pPr>
                  <w:pStyle w:val="Fliesstext"/>
                  <w:rPr>
                    <w:noProof/>
                    <w:sz w:val="14"/>
                    <w:szCs w:val="14"/>
                  </w:rPr>
                </w:pPr>
              </w:p>
              <w:p w14:paraId="01F479B7" w14:textId="03562300" w:rsidR="00475F4A" w:rsidRDefault="00475F4A" w:rsidP="00475F4A">
                <w:pPr>
                  <w:pStyle w:val="Fliesstext"/>
                  <w:rPr>
                    <w:noProof/>
                    <w:sz w:val="14"/>
                    <w:szCs w:val="14"/>
                  </w:rPr>
                </w:pPr>
                <w:r w:rsidRPr="003976F5">
                  <w:rPr>
                    <w:noProof/>
                    <w:sz w:val="14"/>
                    <w:szCs w:val="14"/>
                  </w:rPr>
                  <w:t>Amperstraße 13</w:t>
                </w:r>
              </w:p>
              <w:p w14:paraId="1AEE05F9" w14:textId="77777777" w:rsidR="00475F4A" w:rsidRDefault="00475F4A" w:rsidP="00475F4A">
                <w:pPr>
                  <w:pStyle w:val="Fliesstext"/>
                </w:pPr>
                <w:r w:rsidRPr="003976F5">
                  <w:rPr>
                    <w:noProof/>
                    <w:sz w:val="14"/>
                    <w:szCs w:val="14"/>
                  </w:rPr>
                  <w:t>D-84513 Töging a. Inn</w:t>
                </w:r>
              </w:p>
            </w:tc>
            <w:tc>
              <w:tcPr>
                <w:tcW w:w="1587" w:type="dxa"/>
              </w:tcPr>
              <w:p w14:paraId="3867E68B" w14:textId="77777777" w:rsidR="00475F4A" w:rsidRDefault="00475F4A" w:rsidP="00475F4A">
                <w:pPr>
                  <w:tabs>
                    <w:tab w:val="left" w:pos="450"/>
                    <w:tab w:val="left" w:pos="2694"/>
                    <w:tab w:val="left" w:pos="4678"/>
                    <w:tab w:val="left" w:pos="6663"/>
                  </w:tabs>
                  <w:rPr>
                    <w:noProof/>
                    <w:sz w:val="14"/>
                    <w:szCs w:val="14"/>
                  </w:rPr>
                </w:pPr>
              </w:p>
              <w:p w14:paraId="05043F1D" w14:textId="77777777" w:rsidR="00475F4A" w:rsidRDefault="00475F4A" w:rsidP="00475F4A">
                <w:pPr>
                  <w:tabs>
                    <w:tab w:val="left" w:pos="450"/>
                    <w:tab w:val="left" w:pos="2694"/>
                    <w:tab w:val="left" w:pos="4678"/>
                    <w:tab w:val="left" w:pos="6663"/>
                  </w:tabs>
                  <w:rPr>
                    <w:b/>
                    <w:noProof/>
                    <w:sz w:val="14"/>
                    <w:szCs w:val="14"/>
                  </w:rPr>
                </w:pPr>
              </w:p>
              <w:p w14:paraId="0EF5DC22" w14:textId="77777777" w:rsidR="00475F4A" w:rsidRDefault="00475F4A" w:rsidP="00475F4A">
                <w:pPr>
                  <w:tabs>
                    <w:tab w:val="left" w:pos="450"/>
                    <w:tab w:val="left" w:pos="2694"/>
                    <w:tab w:val="left" w:pos="4678"/>
                    <w:tab w:val="left" w:pos="6663"/>
                  </w:tabs>
                  <w:rPr>
                    <w:b/>
                    <w:noProof/>
                    <w:sz w:val="14"/>
                    <w:szCs w:val="14"/>
                  </w:rPr>
                </w:pPr>
              </w:p>
              <w:p w14:paraId="090AB85B" w14:textId="77777777" w:rsidR="00475F4A" w:rsidRDefault="00475F4A" w:rsidP="00475F4A">
                <w:pPr>
                  <w:tabs>
                    <w:tab w:val="left" w:pos="450"/>
                    <w:tab w:val="left" w:pos="2694"/>
                    <w:tab w:val="left" w:pos="4678"/>
                    <w:tab w:val="left" w:pos="6663"/>
                  </w:tabs>
                  <w:rPr>
                    <w:b/>
                    <w:noProof/>
                    <w:sz w:val="14"/>
                    <w:szCs w:val="14"/>
                  </w:rPr>
                </w:pPr>
              </w:p>
              <w:p w14:paraId="7B4F30C7" w14:textId="77777777" w:rsidR="00475F4A" w:rsidRDefault="00475F4A" w:rsidP="00475F4A">
                <w:pPr>
                  <w:pStyle w:val="Fliesstext"/>
                  <w:rPr>
                    <w:noProof/>
                    <w:sz w:val="14"/>
                    <w:szCs w:val="14"/>
                  </w:rPr>
                </w:pPr>
                <w:r w:rsidRPr="003976F5">
                  <w:rPr>
                    <w:b/>
                    <w:noProof/>
                    <w:color w:val="00B0F0"/>
                    <w:sz w:val="14"/>
                    <w:szCs w:val="14"/>
                  </w:rPr>
                  <w:t>T</w:t>
                </w:r>
                <w:r>
                  <w:rPr>
                    <w:noProof/>
                    <w:color w:val="7F7F7F"/>
                    <w:sz w:val="14"/>
                    <w:szCs w:val="14"/>
                  </w:rPr>
                  <w:t xml:space="preserve">  </w:t>
                </w:r>
                <w:r w:rsidRPr="003976F5">
                  <w:rPr>
                    <w:noProof/>
                    <w:sz w:val="14"/>
                    <w:szCs w:val="14"/>
                  </w:rPr>
                  <w:t>+49 8631 9274-0</w:t>
                </w:r>
              </w:p>
              <w:p w14:paraId="280F4B90" w14:textId="77777777" w:rsidR="00475F4A" w:rsidRDefault="00475F4A" w:rsidP="00475F4A">
                <w:pPr>
                  <w:pStyle w:val="Fliesstext"/>
                </w:pPr>
                <w:r w:rsidRPr="003976F5">
                  <w:rPr>
                    <w:b/>
                    <w:noProof/>
                    <w:color w:val="00B0F0"/>
                    <w:sz w:val="14"/>
                    <w:szCs w:val="14"/>
                  </w:rPr>
                  <w:t>F</w:t>
                </w:r>
                <w:r>
                  <w:rPr>
                    <w:noProof/>
                    <w:color w:val="7F7F7F"/>
                    <w:sz w:val="14"/>
                    <w:szCs w:val="14"/>
                  </w:rPr>
                  <w:t xml:space="preserve">  </w:t>
                </w:r>
                <w:r w:rsidRPr="003976F5">
                  <w:rPr>
                    <w:noProof/>
                    <w:sz w:val="14"/>
                    <w:szCs w:val="14"/>
                  </w:rPr>
                  <w:t>+49 8631 9274-300</w:t>
                </w:r>
              </w:p>
            </w:tc>
          </w:tr>
        </w:tbl>
        <w:p w14:paraId="44F0925C" w14:textId="77777777" w:rsidR="00475F4A" w:rsidRDefault="00475F4A" w:rsidP="00475F4A">
          <w:pPr>
            <w:pStyle w:val="Fliesstext"/>
            <w:ind w:left="-113"/>
          </w:pPr>
        </w:p>
      </w:tc>
      <w:tc>
        <w:tcPr>
          <w:tcW w:w="2529" w:type="dxa"/>
        </w:tcPr>
        <w:p w14:paraId="5C2BA8C4" w14:textId="77777777" w:rsidR="00475F4A" w:rsidRDefault="00475F4A" w:rsidP="00475F4A">
          <w:pPr>
            <w:pStyle w:val="Fliesstext"/>
            <w:jc w:val="right"/>
            <w:rPr>
              <w:sz w:val="14"/>
              <w:szCs w:val="14"/>
            </w:rPr>
          </w:pPr>
        </w:p>
        <w:p w14:paraId="11F63CC6" w14:textId="77777777" w:rsidR="00475F4A" w:rsidRDefault="00475F4A" w:rsidP="00475F4A">
          <w:pPr>
            <w:pStyle w:val="Fliesstext"/>
            <w:jc w:val="right"/>
            <w:rPr>
              <w:sz w:val="14"/>
              <w:szCs w:val="14"/>
            </w:rPr>
          </w:pPr>
          <w:r w:rsidRPr="00A6004F">
            <w:rPr>
              <w:sz w:val="14"/>
              <w:szCs w:val="14"/>
            </w:rPr>
            <w:t xml:space="preserve">Seite </w:t>
          </w:r>
          <w:r w:rsidRPr="00A6004F">
            <w:rPr>
              <w:sz w:val="14"/>
              <w:szCs w:val="14"/>
            </w:rPr>
            <w:fldChar w:fldCharType="begin"/>
          </w:r>
          <w:r w:rsidRPr="00A6004F">
            <w:rPr>
              <w:sz w:val="14"/>
              <w:szCs w:val="14"/>
            </w:rPr>
            <w:instrText xml:space="preserve"> PAGE </w:instrText>
          </w:r>
          <w:r w:rsidRPr="00A6004F">
            <w:rPr>
              <w:sz w:val="14"/>
              <w:szCs w:val="14"/>
            </w:rPr>
            <w:fldChar w:fldCharType="separate"/>
          </w:r>
          <w:r>
            <w:rPr>
              <w:sz w:val="14"/>
              <w:szCs w:val="14"/>
            </w:rPr>
            <w:t>4</w:t>
          </w:r>
          <w:r w:rsidRPr="00A6004F">
            <w:rPr>
              <w:sz w:val="14"/>
              <w:szCs w:val="14"/>
            </w:rPr>
            <w:fldChar w:fldCharType="end"/>
          </w:r>
          <w:r w:rsidRPr="00A6004F">
            <w:rPr>
              <w:sz w:val="14"/>
              <w:szCs w:val="14"/>
            </w:rPr>
            <w:t xml:space="preserve"> von </w:t>
          </w:r>
          <w:r w:rsidRPr="00A6004F">
            <w:rPr>
              <w:sz w:val="14"/>
              <w:szCs w:val="14"/>
            </w:rPr>
            <w:fldChar w:fldCharType="begin"/>
          </w:r>
          <w:r w:rsidRPr="00A6004F">
            <w:rPr>
              <w:sz w:val="14"/>
              <w:szCs w:val="14"/>
            </w:rPr>
            <w:instrText xml:space="preserve"> NUMPAGES  </w:instrText>
          </w:r>
          <w:r w:rsidRPr="00A6004F">
            <w:rPr>
              <w:sz w:val="14"/>
              <w:szCs w:val="14"/>
            </w:rPr>
            <w:fldChar w:fldCharType="separate"/>
          </w:r>
          <w:r>
            <w:rPr>
              <w:sz w:val="14"/>
              <w:szCs w:val="14"/>
            </w:rPr>
            <w:t>5</w:t>
          </w:r>
          <w:r w:rsidRPr="00A6004F">
            <w:rPr>
              <w:sz w:val="14"/>
              <w:szCs w:val="14"/>
            </w:rPr>
            <w:fldChar w:fldCharType="end"/>
          </w:r>
        </w:p>
        <w:p w14:paraId="2E863C0A" w14:textId="77777777" w:rsidR="00475F4A" w:rsidRDefault="00475F4A" w:rsidP="00475F4A">
          <w:pPr>
            <w:pStyle w:val="Fliesstext"/>
            <w:jc w:val="right"/>
            <w:rPr>
              <w:sz w:val="14"/>
              <w:szCs w:val="14"/>
            </w:rPr>
          </w:pPr>
        </w:p>
        <w:p w14:paraId="6EBA29BD" w14:textId="77777777" w:rsidR="00475F4A" w:rsidRPr="00A6004F" w:rsidRDefault="00475F4A" w:rsidP="00475F4A">
          <w:pPr>
            <w:pStyle w:val="Fliesstext"/>
            <w:jc w:val="right"/>
            <w:rPr>
              <w:sz w:val="14"/>
              <w:szCs w:val="14"/>
            </w:rPr>
          </w:pPr>
        </w:p>
        <w:p w14:paraId="76E03D41" w14:textId="77777777" w:rsidR="00475F4A" w:rsidRPr="00A6004F" w:rsidRDefault="00475F4A" w:rsidP="00475F4A">
          <w:pPr>
            <w:pStyle w:val="Fliesstext"/>
            <w:jc w:val="right"/>
            <w:rPr>
              <w:sz w:val="14"/>
              <w:szCs w:val="14"/>
            </w:rPr>
          </w:pPr>
          <w:r w:rsidRPr="00A6004F">
            <w:rPr>
              <w:b/>
              <w:noProof/>
              <w:color w:val="00B0F0"/>
              <w:sz w:val="14"/>
              <w:szCs w:val="14"/>
            </w:rPr>
            <w:t>W</w:t>
          </w:r>
          <w:r w:rsidRPr="00A6004F">
            <w:rPr>
              <w:noProof/>
              <w:color w:val="7F7F7F"/>
              <w:sz w:val="14"/>
              <w:szCs w:val="14"/>
            </w:rPr>
            <w:t xml:space="preserve">  </w:t>
          </w:r>
          <w:r w:rsidRPr="00A6004F">
            <w:rPr>
              <w:noProof/>
              <w:sz w:val="14"/>
              <w:szCs w:val="14"/>
            </w:rPr>
            <w:t>www.viscotec.de</w:t>
          </w:r>
        </w:p>
        <w:p w14:paraId="139AE1B9" w14:textId="77777777" w:rsidR="00475F4A" w:rsidRPr="00A6004F" w:rsidRDefault="00475F4A" w:rsidP="00475F4A">
          <w:pPr>
            <w:pStyle w:val="Fliesstext"/>
            <w:jc w:val="right"/>
            <w:rPr>
              <w:sz w:val="14"/>
              <w:szCs w:val="14"/>
            </w:rPr>
          </w:pPr>
          <w:r w:rsidRPr="00A6004F">
            <w:rPr>
              <w:b/>
              <w:noProof/>
              <w:color w:val="00B0F0"/>
              <w:sz w:val="14"/>
              <w:szCs w:val="14"/>
            </w:rPr>
            <w:t>E</w:t>
          </w:r>
          <w:r w:rsidRPr="00A6004F">
            <w:rPr>
              <w:noProof/>
              <w:color w:val="7F7F7F"/>
              <w:sz w:val="14"/>
              <w:szCs w:val="14"/>
            </w:rPr>
            <w:t xml:space="preserve">  </w:t>
          </w:r>
          <w:r w:rsidRPr="00A6004F">
            <w:rPr>
              <w:noProof/>
              <w:sz w:val="14"/>
              <w:szCs w:val="14"/>
            </w:rPr>
            <w:t>mail@viscotec.de</w:t>
          </w:r>
        </w:p>
      </w:tc>
    </w:tr>
  </w:tbl>
  <w:p w14:paraId="54CB21C9" w14:textId="77777777" w:rsidR="004717E5" w:rsidRDefault="004717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0D7F9" w14:textId="77777777" w:rsidR="00863554" w:rsidRDefault="00863554">
      <w:r>
        <w:separator/>
      </w:r>
    </w:p>
    <w:p w14:paraId="4C4A2274" w14:textId="77777777" w:rsidR="00863554" w:rsidRDefault="00863554"/>
  </w:footnote>
  <w:footnote w:type="continuationSeparator" w:id="0">
    <w:p w14:paraId="731BBA62" w14:textId="77777777" w:rsidR="00863554" w:rsidRDefault="00863554">
      <w:r>
        <w:continuationSeparator/>
      </w:r>
    </w:p>
    <w:p w14:paraId="09CA47CD" w14:textId="77777777" w:rsidR="00863554" w:rsidRDefault="008635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71594" w14:textId="63426D1F" w:rsidR="00DB594E" w:rsidRPr="00060FDA" w:rsidRDefault="006C17F2">
    <w:pPr>
      <w:rPr>
        <w:rFonts w:cs="Arial"/>
        <w:sz w:val="16"/>
        <w:szCs w:val="16"/>
      </w:rPr>
    </w:pPr>
    <w:r>
      <w:rPr>
        <w:noProof/>
      </w:rPr>
      <w:drawing>
        <wp:anchor distT="0" distB="0" distL="114300" distR="114300" simplePos="0" relativeHeight="251665408" behindDoc="1" locked="0" layoutInCell="1" allowOverlap="1" wp14:anchorId="24690F63" wp14:editId="4C47CE63">
          <wp:simplePos x="0" y="0"/>
          <wp:positionH relativeFrom="column">
            <wp:posOffset>4529038</wp:posOffset>
          </wp:positionH>
          <wp:positionV relativeFrom="paragraph">
            <wp:posOffset>-580707</wp:posOffset>
          </wp:positionV>
          <wp:extent cx="1595409" cy="514350"/>
          <wp:effectExtent l="0" t="0" r="508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618179" cy="521691"/>
                  </a:xfrm>
                  <a:prstGeom prst="rect">
                    <a:avLst/>
                  </a:prstGeom>
                </pic:spPr>
              </pic:pic>
            </a:graphicData>
          </a:graphic>
          <wp14:sizeRelH relativeFrom="margin">
            <wp14:pctWidth>0</wp14:pctWidth>
          </wp14:sizeRelH>
          <wp14:sizeRelV relativeFrom="margin">
            <wp14:pctHeight>0</wp14:pctHeight>
          </wp14:sizeRelV>
        </wp:anchor>
      </w:drawing>
    </w:r>
  </w:p>
  <w:p w14:paraId="09AAD7DB" w14:textId="7372BDD6" w:rsidR="006C17F2" w:rsidRPr="0032079D" w:rsidRDefault="006C17F2" w:rsidP="006C17F2">
    <w:pPr>
      <w:pStyle w:val="KopfzeileHeadline"/>
      <w:rPr>
        <w:sz w:val="28"/>
        <w:szCs w:val="28"/>
      </w:rPr>
    </w:pPr>
    <w:r w:rsidRPr="0032079D">
      <w:rPr>
        <w:sz w:val="28"/>
        <w:szCs w:val="28"/>
      </w:rPr>
      <w:t>COMMUNIQUE DE PRESSE</w:t>
    </w:r>
  </w:p>
  <w:p w14:paraId="13E9C284" w14:textId="77777777" w:rsidR="006C17F2" w:rsidRPr="0032079D" w:rsidRDefault="006C17F2" w:rsidP="006C17F2">
    <w:pPr>
      <w:pStyle w:val="KopfzeileHeadline"/>
      <w:rPr>
        <w:sz w:val="16"/>
        <w:szCs w:val="16"/>
      </w:rPr>
    </w:pPr>
  </w:p>
  <w:p w14:paraId="2793A430" w14:textId="77777777" w:rsidR="004717E5" w:rsidRPr="0032079D" w:rsidRDefault="004717E5">
    <w:pPr>
      <w:rPr>
        <w:sz w:val="10"/>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5EF4467"/>
    <w:multiLevelType w:val="hybridMultilevel"/>
    <w:tmpl w:val="ABBA735E"/>
    <w:lvl w:ilvl="0" w:tplc="D5F82A8C">
      <w:start w:val="1"/>
      <w:numFmt w:val="bullet"/>
      <w:lvlText w:val="▪"/>
      <w:lvlJc w:val="left"/>
      <w:pPr>
        <w:ind w:left="1425" w:hanging="360"/>
      </w:pPr>
      <w:rPr>
        <w:rFonts w:ascii="Arial" w:hAnsi="Arial" w:cs="Times New Roman" w:hint="default"/>
        <w:color w:val="009DE0"/>
      </w:rPr>
    </w:lvl>
    <w:lvl w:ilvl="1" w:tplc="04090003">
      <w:start w:val="1"/>
      <w:numFmt w:val="bullet"/>
      <w:lvlText w:val="o"/>
      <w:lvlJc w:val="left"/>
      <w:pPr>
        <w:ind w:left="2145" w:hanging="360"/>
      </w:pPr>
      <w:rPr>
        <w:rFonts w:ascii="Courier New" w:hAnsi="Courier New" w:cs="Courier New" w:hint="default"/>
      </w:rPr>
    </w:lvl>
    <w:lvl w:ilvl="2" w:tplc="04090005">
      <w:start w:val="1"/>
      <w:numFmt w:val="bullet"/>
      <w:lvlText w:val=""/>
      <w:lvlJc w:val="left"/>
      <w:pPr>
        <w:ind w:left="2865" w:hanging="360"/>
      </w:pPr>
      <w:rPr>
        <w:rFonts w:ascii="Wingdings" w:hAnsi="Wingdings" w:hint="default"/>
      </w:rPr>
    </w:lvl>
    <w:lvl w:ilvl="3" w:tplc="04090001">
      <w:start w:val="1"/>
      <w:numFmt w:val="bullet"/>
      <w:lvlText w:val=""/>
      <w:lvlJc w:val="left"/>
      <w:pPr>
        <w:ind w:left="3585" w:hanging="360"/>
      </w:pPr>
      <w:rPr>
        <w:rFonts w:ascii="Symbol" w:hAnsi="Symbol" w:hint="default"/>
      </w:rPr>
    </w:lvl>
    <w:lvl w:ilvl="4" w:tplc="04090003">
      <w:start w:val="1"/>
      <w:numFmt w:val="bullet"/>
      <w:lvlText w:val="o"/>
      <w:lvlJc w:val="left"/>
      <w:pPr>
        <w:ind w:left="4305" w:hanging="360"/>
      </w:pPr>
      <w:rPr>
        <w:rFonts w:ascii="Courier New" w:hAnsi="Courier New" w:cs="Courier New" w:hint="default"/>
      </w:rPr>
    </w:lvl>
    <w:lvl w:ilvl="5" w:tplc="04090005">
      <w:start w:val="1"/>
      <w:numFmt w:val="bullet"/>
      <w:lvlText w:val=""/>
      <w:lvlJc w:val="left"/>
      <w:pPr>
        <w:ind w:left="5025" w:hanging="360"/>
      </w:pPr>
      <w:rPr>
        <w:rFonts w:ascii="Wingdings" w:hAnsi="Wingdings" w:hint="default"/>
      </w:rPr>
    </w:lvl>
    <w:lvl w:ilvl="6" w:tplc="04090001">
      <w:start w:val="1"/>
      <w:numFmt w:val="bullet"/>
      <w:lvlText w:val=""/>
      <w:lvlJc w:val="left"/>
      <w:pPr>
        <w:ind w:left="5745" w:hanging="360"/>
      </w:pPr>
      <w:rPr>
        <w:rFonts w:ascii="Symbol" w:hAnsi="Symbol" w:hint="default"/>
      </w:rPr>
    </w:lvl>
    <w:lvl w:ilvl="7" w:tplc="04090003">
      <w:start w:val="1"/>
      <w:numFmt w:val="bullet"/>
      <w:lvlText w:val="o"/>
      <w:lvlJc w:val="left"/>
      <w:pPr>
        <w:ind w:left="6465" w:hanging="360"/>
      </w:pPr>
      <w:rPr>
        <w:rFonts w:ascii="Courier New" w:hAnsi="Courier New" w:cs="Courier New" w:hint="default"/>
      </w:rPr>
    </w:lvl>
    <w:lvl w:ilvl="8" w:tplc="04090005">
      <w:start w:val="1"/>
      <w:numFmt w:val="bullet"/>
      <w:lvlText w:val=""/>
      <w:lvlJc w:val="left"/>
      <w:pPr>
        <w:ind w:left="7185" w:hanging="360"/>
      </w:pPr>
      <w:rPr>
        <w:rFonts w:ascii="Wingdings" w:hAnsi="Wingdings" w:hint="default"/>
      </w:rPr>
    </w:lvl>
  </w:abstractNum>
  <w:abstractNum w:abstractNumId="11" w15:restartNumberingAfterBreak="0">
    <w:nsid w:val="18065BA7"/>
    <w:multiLevelType w:val="hybridMultilevel"/>
    <w:tmpl w:val="5FAA971A"/>
    <w:lvl w:ilvl="0" w:tplc="5A1C3736">
      <w:start w:val="1"/>
      <w:numFmt w:val="bullet"/>
      <w:pStyle w:val="Aufzhlung"/>
      <w:lvlText w:val="▪"/>
      <w:lvlJc w:val="left"/>
      <w:pPr>
        <w:ind w:left="360" w:hanging="360"/>
      </w:pPr>
      <w:rPr>
        <w:rFonts w:ascii="Arial" w:hAnsi="Arial" w:hint="default"/>
        <w:color w:val="009DE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B973CD"/>
    <w:multiLevelType w:val="hybridMultilevel"/>
    <w:tmpl w:val="30D6DF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5B56F34"/>
    <w:multiLevelType w:val="hybridMultilevel"/>
    <w:tmpl w:val="5DA85A42"/>
    <w:lvl w:ilvl="0" w:tplc="ED1CCB90">
      <w:start w:val="1"/>
      <w:numFmt w:val="bullet"/>
      <w:pStyle w:val="TabelleAufzhlung"/>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BF9"/>
    <w:rsid w:val="0000110C"/>
    <w:rsid w:val="000023E1"/>
    <w:rsid w:val="000030D7"/>
    <w:rsid w:val="0000359E"/>
    <w:rsid w:val="00012C68"/>
    <w:rsid w:val="000259F7"/>
    <w:rsid w:val="00033744"/>
    <w:rsid w:val="00036722"/>
    <w:rsid w:val="0004139D"/>
    <w:rsid w:val="0005275D"/>
    <w:rsid w:val="00060FDA"/>
    <w:rsid w:val="00065A48"/>
    <w:rsid w:val="00073409"/>
    <w:rsid w:val="0008235A"/>
    <w:rsid w:val="000857E6"/>
    <w:rsid w:val="00085A89"/>
    <w:rsid w:val="00092C13"/>
    <w:rsid w:val="000937BB"/>
    <w:rsid w:val="000A390D"/>
    <w:rsid w:val="000B12D7"/>
    <w:rsid w:val="000C6345"/>
    <w:rsid w:val="000D1B0B"/>
    <w:rsid w:val="000D35B9"/>
    <w:rsid w:val="000D7F60"/>
    <w:rsid w:val="000E0A06"/>
    <w:rsid w:val="000E7196"/>
    <w:rsid w:val="000F0C14"/>
    <w:rsid w:val="000F3EAD"/>
    <w:rsid w:val="00121577"/>
    <w:rsid w:val="00121DC3"/>
    <w:rsid w:val="00125C7C"/>
    <w:rsid w:val="001263C6"/>
    <w:rsid w:val="00130687"/>
    <w:rsid w:val="0013080E"/>
    <w:rsid w:val="00130F23"/>
    <w:rsid w:val="001313EF"/>
    <w:rsid w:val="001318EB"/>
    <w:rsid w:val="00132E0A"/>
    <w:rsid w:val="001461F1"/>
    <w:rsid w:val="00150577"/>
    <w:rsid w:val="0016127E"/>
    <w:rsid w:val="001612AD"/>
    <w:rsid w:val="00162CB8"/>
    <w:rsid w:val="00170EF2"/>
    <w:rsid w:val="00173509"/>
    <w:rsid w:val="00181A8E"/>
    <w:rsid w:val="001827BA"/>
    <w:rsid w:val="00187060"/>
    <w:rsid w:val="00190CC2"/>
    <w:rsid w:val="00194215"/>
    <w:rsid w:val="001D379E"/>
    <w:rsid w:val="001D3D8D"/>
    <w:rsid w:val="001D5223"/>
    <w:rsid w:val="001D73C3"/>
    <w:rsid w:val="001E083E"/>
    <w:rsid w:val="001E381D"/>
    <w:rsid w:val="001E4700"/>
    <w:rsid w:val="001E5EF8"/>
    <w:rsid w:val="001F0C05"/>
    <w:rsid w:val="001F356B"/>
    <w:rsid w:val="001F520D"/>
    <w:rsid w:val="00200E2F"/>
    <w:rsid w:val="002055DE"/>
    <w:rsid w:val="0020578F"/>
    <w:rsid w:val="002145DD"/>
    <w:rsid w:val="00224CEB"/>
    <w:rsid w:val="00227BD2"/>
    <w:rsid w:val="00227CBC"/>
    <w:rsid w:val="00231E4D"/>
    <w:rsid w:val="0024241C"/>
    <w:rsid w:val="002425A7"/>
    <w:rsid w:val="002469D8"/>
    <w:rsid w:val="002602A0"/>
    <w:rsid w:val="00262C5C"/>
    <w:rsid w:val="00270FE7"/>
    <w:rsid w:val="00273474"/>
    <w:rsid w:val="00282315"/>
    <w:rsid w:val="002823B0"/>
    <w:rsid w:val="00291A56"/>
    <w:rsid w:val="00294735"/>
    <w:rsid w:val="00297513"/>
    <w:rsid w:val="002A0E74"/>
    <w:rsid w:val="002B2120"/>
    <w:rsid w:val="002C0633"/>
    <w:rsid w:val="002D5E12"/>
    <w:rsid w:val="002E0BF9"/>
    <w:rsid w:val="002E2147"/>
    <w:rsid w:val="002F1753"/>
    <w:rsid w:val="002F21DC"/>
    <w:rsid w:val="002F4234"/>
    <w:rsid w:val="00301B89"/>
    <w:rsid w:val="0030370D"/>
    <w:rsid w:val="00304420"/>
    <w:rsid w:val="00317581"/>
    <w:rsid w:val="0032079D"/>
    <w:rsid w:val="003477E4"/>
    <w:rsid w:val="00353DCC"/>
    <w:rsid w:val="00365B32"/>
    <w:rsid w:val="00366EF8"/>
    <w:rsid w:val="0037124B"/>
    <w:rsid w:val="0037310C"/>
    <w:rsid w:val="003867B8"/>
    <w:rsid w:val="00390802"/>
    <w:rsid w:val="00393619"/>
    <w:rsid w:val="00393D26"/>
    <w:rsid w:val="003976F5"/>
    <w:rsid w:val="00397B89"/>
    <w:rsid w:val="003B300E"/>
    <w:rsid w:val="003C08D2"/>
    <w:rsid w:val="003C61C3"/>
    <w:rsid w:val="003D224A"/>
    <w:rsid w:val="003D606D"/>
    <w:rsid w:val="003F2D3A"/>
    <w:rsid w:val="003F58FE"/>
    <w:rsid w:val="00401BBD"/>
    <w:rsid w:val="004023F4"/>
    <w:rsid w:val="00403233"/>
    <w:rsid w:val="004111B1"/>
    <w:rsid w:val="0041589E"/>
    <w:rsid w:val="00415BF0"/>
    <w:rsid w:val="00426AC8"/>
    <w:rsid w:val="00431F7F"/>
    <w:rsid w:val="00441F0E"/>
    <w:rsid w:val="00454676"/>
    <w:rsid w:val="00454910"/>
    <w:rsid w:val="00460F22"/>
    <w:rsid w:val="00462814"/>
    <w:rsid w:val="004717E5"/>
    <w:rsid w:val="00473102"/>
    <w:rsid w:val="004735B8"/>
    <w:rsid w:val="00475F4A"/>
    <w:rsid w:val="00477153"/>
    <w:rsid w:val="004B3830"/>
    <w:rsid w:val="004B5C36"/>
    <w:rsid w:val="004B7F1E"/>
    <w:rsid w:val="004C6A67"/>
    <w:rsid w:val="004F0414"/>
    <w:rsid w:val="004F398D"/>
    <w:rsid w:val="004F5700"/>
    <w:rsid w:val="004F6F5C"/>
    <w:rsid w:val="0050281D"/>
    <w:rsid w:val="005075EC"/>
    <w:rsid w:val="00513156"/>
    <w:rsid w:val="0052307D"/>
    <w:rsid w:val="00525643"/>
    <w:rsid w:val="00533C74"/>
    <w:rsid w:val="00534826"/>
    <w:rsid w:val="00535911"/>
    <w:rsid w:val="005363AD"/>
    <w:rsid w:val="00536B94"/>
    <w:rsid w:val="00551F5B"/>
    <w:rsid w:val="0055561B"/>
    <w:rsid w:val="005566EC"/>
    <w:rsid w:val="005624D6"/>
    <w:rsid w:val="00562844"/>
    <w:rsid w:val="005643B2"/>
    <w:rsid w:val="005726B7"/>
    <w:rsid w:val="00573EDF"/>
    <w:rsid w:val="005A2D19"/>
    <w:rsid w:val="005C2903"/>
    <w:rsid w:val="005C4CC6"/>
    <w:rsid w:val="005C75A2"/>
    <w:rsid w:val="005D7E04"/>
    <w:rsid w:val="005E20B9"/>
    <w:rsid w:val="005E70B4"/>
    <w:rsid w:val="005F2038"/>
    <w:rsid w:val="005F31FE"/>
    <w:rsid w:val="005F50B6"/>
    <w:rsid w:val="005F5262"/>
    <w:rsid w:val="00607B61"/>
    <w:rsid w:val="00611CE1"/>
    <w:rsid w:val="00611FAE"/>
    <w:rsid w:val="0061504B"/>
    <w:rsid w:val="00615DEA"/>
    <w:rsid w:val="006166AE"/>
    <w:rsid w:val="0061700A"/>
    <w:rsid w:val="00624E84"/>
    <w:rsid w:val="0062736B"/>
    <w:rsid w:val="0062759D"/>
    <w:rsid w:val="006305BA"/>
    <w:rsid w:val="00634E33"/>
    <w:rsid w:val="00637D5F"/>
    <w:rsid w:val="00641A70"/>
    <w:rsid w:val="00644012"/>
    <w:rsid w:val="00671E4B"/>
    <w:rsid w:val="00671EB4"/>
    <w:rsid w:val="00681990"/>
    <w:rsid w:val="00691F9C"/>
    <w:rsid w:val="00696AFA"/>
    <w:rsid w:val="006A3F74"/>
    <w:rsid w:val="006C17F2"/>
    <w:rsid w:val="006C2656"/>
    <w:rsid w:val="006D53DF"/>
    <w:rsid w:val="006E3749"/>
    <w:rsid w:val="006E552A"/>
    <w:rsid w:val="006E5EBA"/>
    <w:rsid w:val="006F198C"/>
    <w:rsid w:val="0070574A"/>
    <w:rsid w:val="00711926"/>
    <w:rsid w:val="00711B73"/>
    <w:rsid w:val="00721738"/>
    <w:rsid w:val="00731998"/>
    <w:rsid w:val="00732A80"/>
    <w:rsid w:val="00735BD6"/>
    <w:rsid w:val="0073733A"/>
    <w:rsid w:val="007377C5"/>
    <w:rsid w:val="00743EA5"/>
    <w:rsid w:val="007475B9"/>
    <w:rsid w:val="00753F42"/>
    <w:rsid w:val="007561F9"/>
    <w:rsid w:val="007602BD"/>
    <w:rsid w:val="00760510"/>
    <w:rsid w:val="00764EB8"/>
    <w:rsid w:val="00773ED5"/>
    <w:rsid w:val="0077677A"/>
    <w:rsid w:val="00777EAE"/>
    <w:rsid w:val="007802B4"/>
    <w:rsid w:val="007824A4"/>
    <w:rsid w:val="007A1F81"/>
    <w:rsid w:val="007B0AD8"/>
    <w:rsid w:val="007C0C05"/>
    <w:rsid w:val="007C1D15"/>
    <w:rsid w:val="007C32D7"/>
    <w:rsid w:val="007D16B2"/>
    <w:rsid w:val="007D6D6E"/>
    <w:rsid w:val="007E0144"/>
    <w:rsid w:val="007E2213"/>
    <w:rsid w:val="007E3238"/>
    <w:rsid w:val="007F592F"/>
    <w:rsid w:val="007F738F"/>
    <w:rsid w:val="00814DD8"/>
    <w:rsid w:val="008213AD"/>
    <w:rsid w:val="008305E7"/>
    <w:rsid w:val="0083310B"/>
    <w:rsid w:val="00863554"/>
    <w:rsid w:val="00872280"/>
    <w:rsid w:val="00873107"/>
    <w:rsid w:val="00881B09"/>
    <w:rsid w:val="00885788"/>
    <w:rsid w:val="00890AAE"/>
    <w:rsid w:val="008973C9"/>
    <w:rsid w:val="008A36FE"/>
    <w:rsid w:val="008B0365"/>
    <w:rsid w:val="008B14A5"/>
    <w:rsid w:val="008B7502"/>
    <w:rsid w:val="008C0FD4"/>
    <w:rsid w:val="008C65DB"/>
    <w:rsid w:val="008D154F"/>
    <w:rsid w:val="008D15A8"/>
    <w:rsid w:val="008E53AC"/>
    <w:rsid w:val="008E7197"/>
    <w:rsid w:val="008F40D8"/>
    <w:rsid w:val="00904BB2"/>
    <w:rsid w:val="00905E80"/>
    <w:rsid w:val="009116F2"/>
    <w:rsid w:val="00911E4C"/>
    <w:rsid w:val="009139CC"/>
    <w:rsid w:val="009467AC"/>
    <w:rsid w:val="009513E0"/>
    <w:rsid w:val="009521C1"/>
    <w:rsid w:val="00956A51"/>
    <w:rsid w:val="00962643"/>
    <w:rsid w:val="009652EA"/>
    <w:rsid w:val="00965AEA"/>
    <w:rsid w:val="009664B1"/>
    <w:rsid w:val="00981512"/>
    <w:rsid w:val="0098528E"/>
    <w:rsid w:val="00985FB4"/>
    <w:rsid w:val="00986BE5"/>
    <w:rsid w:val="00995893"/>
    <w:rsid w:val="009A24E4"/>
    <w:rsid w:val="009A5722"/>
    <w:rsid w:val="009C5ADD"/>
    <w:rsid w:val="009D2A8B"/>
    <w:rsid w:val="009D2E29"/>
    <w:rsid w:val="009D3286"/>
    <w:rsid w:val="009D3BBF"/>
    <w:rsid w:val="009D4116"/>
    <w:rsid w:val="009E249C"/>
    <w:rsid w:val="009F51C7"/>
    <w:rsid w:val="00A11563"/>
    <w:rsid w:val="00A15EE2"/>
    <w:rsid w:val="00A16B40"/>
    <w:rsid w:val="00A214ED"/>
    <w:rsid w:val="00A32C46"/>
    <w:rsid w:val="00A36D0F"/>
    <w:rsid w:val="00A50052"/>
    <w:rsid w:val="00A63161"/>
    <w:rsid w:val="00A86C6B"/>
    <w:rsid w:val="00A914F5"/>
    <w:rsid w:val="00A91F33"/>
    <w:rsid w:val="00A955FE"/>
    <w:rsid w:val="00AA0F75"/>
    <w:rsid w:val="00AA274E"/>
    <w:rsid w:val="00AA32DB"/>
    <w:rsid w:val="00AB36EF"/>
    <w:rsid w:val="00AB6624"/>
    <w:rsid w:val="00AC2EFD"/>
    <w:rsid w:val="00AC65A4"/>
    <w:rsid w:val="00AD2CF2"/>
    <w:rsid w:val="00AE0BDB"/>
    <w:rsid w:val="00AE2DD9"/>
    <w:rsid w:val="00AE7F67"/>
    <w:rsid w:val="00AF2B77"/>
    <w:rsid w:val="00B03409"/>
    <w:rsid w:val="00B07030"/>
    <w:rsid w:val="00B11A1C"/>
    <w:rsid w:val="00B1330C"/>
    <w:rsid w:val="00B1468A"/>
    <w:rsid w:val="00B22EA6"/>
    <w:rsid w:val="00B266CD"/>
    <w:rsid w:val="00B275C4"/>
    <w:rsid w:val="00B30581"/>
    <w:rsid w:val="00B30813"/>
    <w:rsid w:val="00B35465"/>
    <w:rsid w:val="00B41D41"/>
    <w:rsid w:val="00B42982"/>
    <w:rsid w:val="00B47D35"/>
    <w:rsid w:val="00B511BF"/>
    <w:rsid w:val="00B52331"/>
    <w:rsid w:val="00B54DEE"/>
    <w:rsid w:val="00B55E86"/>
    <w:rsid w:val="00B65DA7"/>
    <w:rsid w:val="00B904F9"/>
    <w:rsid w:val="00B94AFA"/>
    <w:rsid w:val="00B9622B"/>
    <w:rsid w:val="00BB1362"/>
    <w:rsid w:val="00BB4CD8"/>
    <w:rsid w:val="00BC03CF"/>
    <w:rsid w:val="00BC2056"/>
    <w:rsid w:val="00BC3A17"/>
    <w:rsid w:val="00BC4D7C"/>
    <w:rsid w:val="00BD770A"/>
    <w:rsid w:val="00BE3AD2"/>
    <w:rsid w:val="00BE6360"/>
    <w:rsid w:val="00BF3723"/>
    <w:rsid w:val="00BF37EF"/>
    <w:rsid w:val="00BF4E55"/>
    <w:rsid w:val="00C13A2D"/>
    <w:rsid w:val="00C20A26"/>
    <w:rsid w:val="00C37CBE"/>
    <w:rsid w:val="00C450E2"/>
    <w:rsid w:val="00C45BF4"/>
    <w:rsid w:val="00C67124"/>
    <w:rsid w:val="00C733AE"/>
    <w:rsid w:val="00C73637"/>
    <w:rsid w:val="00C770A0"/>
    <w:rsid w:val="00C928C1"/>
    <w:rsid w:val="00CA0CFA"/>
    <w:rsid w:val="00CA486A"/>
    <w:rsid w:val="00CA792A"/>
    <w:rsid w:val="00CA7B2C"/>
    <w:rsid w:val="00CA7D41"/>
    <w:rsid w:val="00CD5602"/>
    <w:rsid w:val="00CD6F91"/>
    <w:rsid w:val="00CE60B0"/>
    <w:rsid w:val="00CF5E36"/>
    <w:rsid w:val="00D002C7"/>
    <w:rsid w:val="00D009E4"/>
    <w:rsid w:val="00D02E03"/>
    <w:rsid w:val="00D1780D"/>
    <w:rsid w:val="00D33118"/>
    <w:rsid w:val="00D33DD0"/>
    <w:rsid w:val="00D375AB"/>
    <w:rsid w:val="00D442D0"/>
    <w:rsid w:val="00D53623"/>
    <w:rsid w:val="00D60136"/>
    <w:rsid w:val="00D64379"/>
    <w:rsid w:val="00D724E0"/>
    <w:rsid w:val="00D84743"/>
    <w:rsid w:val="00D85098"/>
    <w:rsid w:val="00D8676F"/>
    <w:rsid w:val="00D91514"/>
    <w:rsid w:val="00D92E5D"/>
    <w:rsid w:val="00D947F8"/>
    <w:rsid w:val="00D94C64"/>
    <w:rsid w:val="00D95BA4"/>
    <w:rsid w:val="00D96389"/>
    <w:rsid w:val="00DA0E35"/>
    <w:rsid w:val="00DA3172"/>
    <w:rsid w:val="00DA40B3"/>
    <w:rsid w:val="00DB2014"/>
    <w:rsid w:val="00DB594E"/>
    <w:rsid w:val="00DB62F2"/>
    <w:rsid w:val="00DB7518"/>
    <w:rsid w:val="00DD0BE8"/>
    <w:rsid w:val="00DD7AE9"/>
    <w:rsid w:val="00DE3C03"/>
    <w:rsid w:val="00DE5663"/>
    <w:rsid w:val="00DE694E"/>
    <w:rsid w:val="00E00BDE"/>
    <w:rsid w:val="00E13CED"/>
    <w:rsid w:val="00E14061"/>
    <w:rsid w:val="00E21B42"/>
    <w:rsid w:val="00E333C9"/>
    <w:rsid w:val="00E43E9C"/>
    <w:rsid w:val="00E47632"/>
    <w:rsid w:val="00E5577B"/>
    <w:rsid w:val="00E64430"/>
    <w:rsid w:val="00E658FF"/>
    <w:rsid w:val="00E66813"/>
    <w:rsid w:val="00E76D03"/>
    <w:rsid w:val="00E965DE"/>
    <w:rsid w:val="00E974BC"/>
    <w:rsid w:val="00EA28D4"/>
    <w:rsid w:val="00EB310E"/>
    <w:rsid w:val="00ED041C"/>
    <w:rsid w:val="00ED6A63"/>
    <w:rsid w:val="00ED7FBF"/>
    <w:rsid w:val="00EE1DDC"/>
    <w:rsid w:val="00EF1AC5"/>
    <w:rsid w:val="00F0275E"/>
    <w:rsid w:val="00F34DC7"/>
    <w:rsid w:val="00F5216C"/>
    <w:rsid w:val="00F6014F"/>
    <w:rsid w:val="00F60AB8"/>
    <w:rsid w:val="00F61215"/>
    <w:rsid w:val="00F62A0D"/>
    <w:rsid w:val="00F636AD"/>
    <w:rsid w:val="00F659DB"/>
    <w:rsid w:val="00F765F7"/>
    <w:rsid w:val="00F76678"/>
    <w:rsid w:val="00F813D7"/>
    <w:rsid w:val="00F82BBA"/>
    <w:rsid w:val="00F962EB"/>
    <w:rsid w:val="00FA6D06"/>
    <w:rsid w:val="00FA7013"/>
    <w:rsid w:val="00FB1DF5"/>
    <w:rsid w:val="00FB3169"/>
    <w:rsid w:val="00FC664D"/>
    <w:rsid w:val="00FE5D60"/>
    <w:rsid w:val="00FE627E"/>
    <w:rsid w:val="00FF44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B223F4"/>
  <w15:chartTrackingRefBased/>
  <w15:docId w15:val="{E82FA63A-BD87-4D33-B99A-796613CA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B94AFA"/>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uiPriority w:val="99"/>
    <w:qFormat/>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9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5D6EAC"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paragraph" w:customStyle="1" w:styleId="Headline1">
    <w:name w:val="Headline 1"/>
    <w:basedOn w:val="berschrift1"/>
    <w:link w:val="Headline1Zchn"/>
    <w:qFormat/>
    <w:rsid w:val="00DA3172"/>
  </w:style>
  <w:style w:type="paragraph" w:customStyle="1" w:styleId="Subheadline">
    <w:name w:val="Subheadline"/>
    <w:basedOn w:val="berschrift3"/>
    <w:link w:val="SubheadlineZchn"/>
    <w:qFormat/>
    <w:rsid w:val="00DA3172"/>
    <w:rPr>
      <w:sz w:val="22"/>
      <w:szCs w:val="22"/>
    </w:rPr>
  </w:style>
  <w:style w:type="character" w:customStyle="1" w:styleId="Headline1Zchn">
    <w:name w:val="Headline 1 Zchn"/>
    <w:basedOn w:val="Absatz-Standardschriftart"/>
    <w:link w:val="Headline1"/>
    <w:rsid w:val="00DA3172"/>
    <w:rPr>
      <w:rFonts w:ascii="Arial" w:hAnsi="Arial" w:cs="Arial"/>
      <w:b/>
      <w:bCs/>
      <w:kern w:val="32"/>
      <w:sz w:val="32"/>
      <w:szCs w:val="32"/>
    </w:rPr>
  </w:style>
  <w:style w:type="paragraph" w:customStyle="1" w:styleId="Fliesstext">
    <w:name w:val="Fliesstext"/>
    <w:basedOn w:val="Standard"/>
    <w:link w:val="FliesstextZchn"/>
    <w:qFormat/>
    <w:rsid w:val="00DA3172"/>
  </w:style>
  <w:style w:type="character" w:customStyle="1" w:styleId="SubheadlineZchn">
    <w:name w:val="Subheadline Zchn"/>
    <w:basedOn w:val="Absatz-Standardschriftart"/>
    <w:link w:val="Subheadline"/>
    <w:rsid w:val="00DA3172"/>
    <w:rPr>
      <w:rFonts w:ascii="Arial" w:hAnsi="Arial" w:cs="Arial"/>
      <w:b/>
      <w:bCs/>
      <w:sz w:val="22"/>
      <w:szCs w:val="22"/>
    </w:rPr>
  </w:style>
  <w:style w:type="character" w:customStyle="1" w:styleId="FliesstextZchn">
    <w:name w:val="Fliesstext Zchn"/>
    <w:basedOn w:val="Absatz-Standardschriftart"/>
    <w:link w:val="Fliesstext"/>
    <w:rsid w:val="00DA3172"/>
    <w:rPr>
      <w:rFonts w:ascii="Arial" w:hAnsi="Arial"/>
      <w:sz w:val="22"/>
      <w:szCs w:val="24"/>
    </w:rPr>
  </w:style>
  <w:style w:type="paragraph" w:customStyle="1" w:styleId="Tabellenheadline">
    <w:name w:val="Tabellenheadline"/>
    <w:basedOn w:val="Standard"/>
    <w:link w:val="TabellenheadlineZchn"/>
    <w:qFormat/>
    <w:rsid w:val="00DA3172"/>
    <w:rPr>
      <w:color w:val="FFFFFF" w:themeColor="background1"/>
      <w:sz w:val="20"/>
      <w:szCs w:val="20"/>
    </w:rPr>
  </w:style>
  <w:style w:type="paragraph" w:customStyle="1" w:styleId="Tabellentext">
    <w:name w:val="Tabellentext"/>
    <w:basedOn w:val="Standard"/>
    <w:link w:val="TabellentextZchn"/>
    <w:qFormat/>
    <w:rsid w:val="00DA3172"/>
    <w:rPr>
      <w:sz w:val="20"/>
      <w:szCs w:val="20"/>
    </w:rPr>
  </w:style>
  <w:style w:type="character" w:customStyle="1" w:styleId="TabellenheadlineZchn">
    <w:name w:val="Tabellenheadline Zchn"/>
    <w:basedOn w:val="Absatz-Standardschriftart"/>
    <w:link w:val="Tabellenheadline"/>
    <w:rsid w:val="00DA3172"/>
    <w:rPr>
      <w:rFonts w:ascii="Arial" w:hAnsi="Arial"/>
      <w:color w:val="FFFFFF" w:themeColor="background1"/>
    </w:rPr>
  </w:style>
  <w:style w:type="paragraph" w:customStyle="1" w:styleId="Tabellefett">
    <w:name w:val="Tabelle fett"/>
    <w:basedOn w:val="Standard"/>
    <w:link w:val="TabellefettZchn"/>
    <w:qFormat/>
    <w:rsid w:val="00DA3172"/>
    <w:rPr>
      <w:b/>
      <w:sz w:val="20"/>
      <w:szCs w:val="20"/>
    </w:rPr>
  </w:style>
  <w:style w:type="character" w:customStyle="1" w:styleId="TabellentextZchn">
    <w:name w:val="Tabellentext Zchn"/>
    <w:basedOn w:val="Absatz-Standardschriftart"/>
    <w:link w:val="Tabellentext"/>
    <w:rsid w:val="00DA3172"/>
    <w:rPr>
      <w:rFonts w:ascii="Arial" w:hAnsi="Arial"/>
    </w:rPr>
  </w:style>
  <w:style w:type="character" w:customStyle="1" w:styleId="TabellefettZchn">
    <w:name w:val="Tabelle fett Zchn"/>
    <w:basedOn w:val="Absatz-Standardschriftart"/>
    <w:link w:val="Tabellefett"/>
    <w:rsid w:val="00DA3172"/>
    <w:rPr>
      <w:rFonts w:ascii="Arial" w:hAnsi="Arial"/>
      <w:b/>
    </w:rPr>
  </w:style>
  <w:style w:type="paragraph" w:customStyle="1" w:styleId="Aufzhlung">
    <w:name w:val="Aufzählung"/>
    <w:basedOn w:val="Listenabsatz"/>
    <w:link w:val="AufzhlungZchn"/>
    <w:qFormat/>
    <w:rsid w:val="00DA3172"/>
    <w:pPr>
      <w:numPr>
        <w:numId w:val="11"/>
      </w:numPr>
      <w:spacing w:line="360" w:lineRule="auto"/>
    </w:pPr>
    <w:rPr>
      <w:szCs w:val="22"/>
    </w:rPr>
  </w:style>
  <w:style w:type="character" w:customStyle="1" w:styleId="AufzhlungZchn">
    <w:name w:val="Aufzählung Zchn"/>
    <w:basedOn w:val="Absatz-Standardschriftart"/>
    <w:link w:val="Aufzhlung"/>
    <w:rsid w:val="00DA3172"/>
    <w:rPr>
      <w:rFonts w:ascii="Arial" w:hAnsi="Arial"/>
      <w:sz w:val="22"/>
      <w:szCs w:val="22"/>
    </w:rPr>
  </w:style>
  <w:style w:type="paragraph" w:styleId="Listenabsatz">
    <w:name w:val="List Paragraph"/>
    <w:basedOn w:val="Standard"/>
    <w:uiPriority w:val="34"/>
    <w:rsid w:val="009652EA"/>
    <w:pPr>
      <w:ind w:left="720"/>
      <w:contextualSpacing/>
    </w:pPr>
  </w:style>
  <w:style w:type="paragraph" w:customStyle="1" w:styleId="Headline2">
    <w:name w:val="Headline 2"/>
    <w:basedOn w:val="berschrift2"/>
    <w:link w:val="Headline2Zchn"/>
    <w:qFormat/>
    <w:rsid w:val="00DA3172"/>
    <w:rPr>
      <w:b w:val="0"/>
      <w:i w:val="0"/>
      <w:u w:val="single"/>
    </w:rPr>
  </w:style>
  <w:style w:type="character" w:customStyle="1" w:styleId="Headline2Zchn">
    <w:name w:val="Headline 2 Zchn"/>
    <w:basedOn w:val="Headline1Zchn"/>
    <w:link w:val="Headline2"/>
    <w:rsid w:val="00DA3172"/>
    <w:rPr>
      <w:rFonts w:ascii="Arial" w:hAnsi="Arial" w:cs="Arial"/>
      <w:b w:val="0"/>
      <w:bCs/>
      <w:iCs/>
      <w:kern w:val="32"/>
      <w:sz w:val="28"/>
      <w:szCs w:val="28"/>
      <w:u w:val="single"/>
    </w:rPr>
  </w:style>
  <w:style w:type="paragraph" w:customStyle="1" w:styleId="AufzTabelle">
    <w:name w:val="AufzTabelle"/>
    <w:basedOn w:val="Tabellentext"/>
    <w:link w:val="AufzTabelleZchn"/>
    <w:rsid w:val="00BD770A"/>
  </w:style>
  <w:style w:type="paragraph" w:customStyle="1" w:styleId="TabelleAufzhlung">
    <w:name w:val="Tabelle Aufzählung"/>
    <w:basedOn w:val="AufzTabelle"/>
    <w:link w:val="TabelleAufzhlungZchn"/>
    <w:qFormat/>
    <w:rsid w:val="00DA3172"/>
    <w:pPr>
      <w:numPr>
        <w:numId w:val="12"/>
      </w:numPr>
      <w:ind w:left="170" w:hanging="170"/>
    </w:pPr>
  </w:style>
  <w:style w:type="character" w:customStyle="1" w:styleId="AufzTabelleZchn">
    <w:name w:val="AufzTabelle Zchn"/>
    <w:basedOn w:val="TabellentextZchn"/>
    <w:link w:val="AufzTabelle"/>
    <w:rsid w:val="00BD770A"/>
    <w:rPr>
      <w:rFonts w:ascii="Arial" w:hAnsi="Arial"/>
    </w:rPr>
  </w:style>
  <w:style w:type="character" w:customStyle="1" w:styleId="TabelleAufzhlungZchn">
    <w:name w:val="Tabelle Aufzählung Zchn"/>
    <w:basedOn w:val="AufzTabelleZchn"/>
    <w:link w:val="TabelleAufzhlung"/>
    <w:rsid w:val="00DA3172"/>
    <w:rPr>
      <w:rFonts w:ascii="Arial" w:hAnsi="Arial"/>
    </w:rPr>
  </w:style>
  <w:style w:type="character" w:customStyle="1" w:styleId="Presse-FliesstextZchn">
    <w:name w:val="Presse-Fliesstext Zchn"/>
    <w:basedOn w:val="Absatz-Standardschriftart"/>
    <w:link w:val="Presse-Fliesstext"/>
    <w:semiHidden/>
    <w:locked/>
    <w:rsid w:val="00B94AFA"/>
    <w:rPr>
      <w:rFonts w:ascii="Arial" w:hAnsi="Arial" w:cs="Arial"/>
      <w:sz w:val="22"/>
      <w:szCs w:val="24"/>
    </w:rPr>
  </w:style>
  <w:style w:type="paragraph" w:customStyle="1" w:styleId="Presse-Fliesstext">
    <w:name w:val="Presse-Fliesstext"/>
    <w:basedOn w:val="StandardWeb"/>
    <w:link w:val="Presse-FliesstextZchn"/>
    <w:semiHidden/>
    <w:qFormat/>
    <w:rsid w:val="00B94AFA"/>
    <w:pPr>
      <w:spacing w:after="240" w:line="360" w:lineRule="auto"/>
      <w:ind w:right="1276"/>
    </w:pPr>
    <w:rPr>
      <w:rFonts w:cs="Arial"/>
    </w:rPr>
  </w:style>
  <w:style w:type="character" w:customStyle="1" w:styleId="BildunterschriftZchn">
    <w:name w:val="Bildunterschrift Zchn"/>
    <w:basedOn w:val="Absatz-Standardschriftart"/>
    <w:link w:val="Bildunterschrift"/>
    <w:locked/>
    <w:rsid w:val="00B94AFA"/>
    <w:rPr>
      <w:rFonts w:ascii="Arial" w:hAnsi="Arial" w:cs="Arial"/>
      <w:i/>
      <w:sz w:val="18"/>
      <w:szCs w:val="18"/>
    </w:rPr>
  </w:style>
  <w:style w:type="paragraph" w:customStyle="1" w:styleId="Bildunterschrift">
    <w:name w:val="Bildunterschrift"/>
    <w:basedOn w:val="StandardWeb"/>
    <w:link w:val="BildunterschriftZchn"/>
    <w:qFormat/>
    <w:rsid w:val="00B94AFA"/>
    <w:pPr>
      <w:spacing w:line="360" w:lineRule="auto"/>
      <w:ind w:right="1273"/>
    </w:pPr>
    <w:rPr>
      <w:rFonts w:cs="Arial"/>
      <w:i/>
      <w:sz w:val="18"/>
      <w:szCs w:val="18"/>
    </w:rPr>
  </w:style>
  <w:style w:type="character" w:customStyle="1" w:styleId="UntertitelZchn">
    <w:name w:val="Untertitel Zchn"/>
    <w:basedOn w:val="Absatz-Standardschriftart"/>
    <w:link w:val="Untertitel"/>
    <w:uiPriority w:val="11"/>
    <w:rsid w:val="005C4CC6"/>
    <w:rPr>
      <w:rFonts w:ascii="Arial" w:hAnsi="Arial" w:cs="Arial"/>
      <w:sz w:val="24"/>
      <w:szCs w:val="24"/>
    </w:rPr>
  </w:style>
  <w:style w:type="character" w:styleId="Kommentarzeichen">
    <w:name w:val="annotation reference"/>
    <w:basedOn w:val="Absatz-Standardschriftart"/>
    <w:uiPriority w:val="99"/>
    <w:semiHidden/>
    <w:unhideWhenUsed/>
    <w:rsid w:val="00365B32"/>
    <w:rPr>
      <w:sz w:val="16"/>
      <w:szCs w:val="16"/>
    </w:rPr>
  </w:style>
  <w:style w:type="paragraph" w:styleId="Kommentarthema">
    <w:name w:val="annotation subject"/>
    <w:basedOn w:val="Kommentartext"/>
    <w:next w:val="Kommentartext"/>
    <w:link w:val="KommentarthemaZchn"/>
    <w:uiPriority w:val="99"/>
    <w:semiHidden/>
    <w:unhideWhenUsed/>
    <w:rsid w:val="00365B32"/>
    <w:rPr>
      <w:b/>
      <w:bCs/>
    </w:rPr>
  </w:style>
  <w:style w:type="character" w:customStyle="1" w:styleId="KommentartextZchn">
    <w:name w:val="Kommentartext Zchn"/>
    <w:basedOn w:val="Absatz-Standardschriftart"/>
    <w:link w:val="Kommentartext"/>
    <w:semiHidden/>
    <w:rsid w:val="00365B32"/>
    <w:rPr>
      <w:rFonts w:ascii="Arial" w:hAnsi="Arial"/>
    </w:rPr>
  </w:style>
  <w:style w:type="character" w:customStyle="1" w:styleId="KommentarthemaZchn">
    <w:name w:val="Kommentarthema Zchn"/>
    <w:basedOn w:val="KommentartextZchn"/>
    <w:link w:val="Kommentarthema"/>
    <w:uiPriority w:val="99"/>
    <w:semiHidden/>
    <w:rsid w:val="00365B32"/>
    <w:rPr>
      <w:rFonts w:ascii="Arial" w:hAnsi="Arial"/>
      <w:b/>
      <w:bCs/>
    </w:rPr>
  </w:style>
  <w:style w:type="character" w:styleId="NichtaufgelsteErwhnung">
    <w:name w:val="Unresolved Mention"/>
    <w:basedOn w:val="Absatz-Standardschriftart"/>
    <w:uiPriority w:val="99"/>
    <w:unhideWhenUsed/>
    <w:rsid w:val="00187060"/>
    <w:rPr>
      <w:color w:val="605E5C"/>
      <w:shd w:val="clear" w:color="auto" w:fill="E1DFDD"/>
    </w:rPr>
  </w:style>
  <w:style w:type="paragraph" w:customStyle="1" w:styleId="KopfzeileHeadline">
    <w:name w:val="Kopfzeile Headline"/>
    <w:basedOn w:val="Kopfzeile"/>
    <w:link w:val="KopfzeileHeadlineZchn"/>
    <w:qFormat/>
    <w:rsid w:val="006C17F2"/>
    <w:pPr>
      <w:jc w:val="both"/>
    </w:pPr>
    <w:rPr>
      <w:rFonts w:eastAsiaTheme="minorHAnsi" w:cs="Arial"/>
      <w:b/>
      <w:color w:val="009DE0"/>
      <w:sz w:val="32"/>
      <w:szCs w:val="32"/>
      <w:lang w:val="en-US" w:eastAsia="en-US"/>
    </w:rPr>
  </w:style>
  <w:style w:type="character" w:customStyle="1" w:styleId="KopfzeileHeadlineZchn">
    <w:name w:val="Kopfzeile Headline Zchn"/>
    <w:basedOn w:val="Absatz-Standardschriftart"/>
    <w:link w:val="KopfzeileHeadline"/>
    <w:rsid w:val="006C17F2"/>
    <w:rPr>
      <w:rFonts w:ascii="Arial" w:eastAsiaTheme="minorHAnsi" w:hAnsi="Arial" w:cs="Arial"/>
      <w:b/>
      <w:color w:val="009DE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96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ViscoTec">
      <a:dk1>
        <a:sysClr val="windowText" lastClr="000000"/>
      </a:dk1>
      <a:lt1>
        <a:sysClr val="window" lastClr="FFFFFF"/>
      </a:lt1>
      <a:dk2>
        <a:srgbClr val="232A44"/>
      </a:dk2>
      <a:lt2>
        <a:srgbClr val="DEE3EF"/>
      </a:lt2>
      <a:accent1>
        <a:srgbClr val="009DE0"/>
      </a:accent1>
      <a:accent2>
        <a:srgbClr val="313131"/>
      </a:accent2>
      <a:accent3>
        <a:srgbClr val="E4032E"/>
      </a:accent3>
      <a:accent4>
        <a:srgbClr val="232A44"/>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0B4C2AF-780F-4ADC-A5B3-BEED24ED9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986761-41E0-4D66-B59D-7B81D0C92722}">
  <ds:schemaRefs>
    <ds:schemaRef ds:uri="http://schemas.microsoft.com/sharepoint/v3/contenttype/forms"/>
  </ds:schemaRefs>
</ds:datastoreItem>
</file>

<file path=customXml/itemProps3.xml><?xml version="1.0" encoding="utf-8"?>
<ds:datastoreItem xmlns:ds="http://schemas.openxmlformats.org/officeDocument/2006/customXml" ds:itemID="{13F7F7E2-10C4-407D-B88E-43E58CCC03CE}">
  <ds:schemaRefs>
    <ds:schemaRef ds:uri="http://schemas.openxmlformats.org/officeDocument/2006/bibliography"/>
  </ds:schemaRefs>
</ds:datastoreItem>
</file>

<file path=customXml/itemProps4.xml><?xml version="1.0" encoding="utf-8"?>
<ds:datastoreItem xmlns:ds="http://schemas.openxmlformats.org/officeDocument/2006/customXml" ds:itemID="{D3A980BD-FEAE-4BDA-B245-0CAEAF4F997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5290</Characters>
  <Application>Microsoft Office Word</Application>
  <DocSecurity>0</DocSecurity>
  <Lines>44</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6246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Gantenhammer, Robert</dc:creator>
  <cp:keywords/>
  <cp:lastModifiedBy>Hintereder, Melanie</cp:lastModifiedBy>
  <cp:revision>3</cp:revision>
  <cp:lastPrinted>2021-01-27T08:14:00Z</cp:lastPrinted>
  <dcterms:created xsi:type="dcterms:W3CDTF">2021-01-29T11:19:00Z</dcterms:created>
  <dcterms:modified xsi:type="dcterms:W3CDTF">2021-01-29T11:19:00Z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4400</vt:r8>
  </property>
</Properties>
</file>