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D18836" w14:textId="4737D802" w:rsidR="00610C87" w:rsidRDefault="00460C29" w:rsidP="007F4076">
      <w:pPr>
        <w:pStyle w:val="berschrift1"/>
      </w:pPr>
      <w:r>
        <w:t>Anaerobe</w:t>
      </w:r>
      <w:r w:rsidR="0077211B">
        <w:t xml:space="preserve"> Klebstoffe dosieren</w:t>
      </w:r>
    </w:p>
    <w:p w14:paraId="6EFE6FDE" w14:textId="77777777" w:rsidR="007F4076" w:rsidRDefault="007F4076" w:rsidP="00A1611B">
      <w:pPr>
        <w:pStyle w:val="Untertitel"/>
      </w:pPr>
    </w:p>
    <w:p w14:paraId="7E635063" w14:textId="50857D06" w:rsidR="00791C50" w:rsidRPr="003F684A" w:rsidRDefault="0077211B" w:rsidP="00A1611B">
      <w:pPr>
        <w:pStyle w:val="Untertitel"/>
      </w:pPr>
      <w:r>
        <w:t xml:space="preserve">Langzeittests </w:t>
      </w:r>
      <w:r w:rsidR="007F4076">
        <w:t xml:space="preserve">mit </w:t>
      </w:r>
      <w:r w:rsidR="0013351B">
        <w:t xml:space="preserve">preeflow Dispensern in Verwendung </w:t>
      </w:r>
      <w:r w:rsidR="007F4076">
        <w:t>de</w:t>
      </w:r>
      <w:r w:rsidR="0013351B">
        <w:t>r</w:t>
      </w:r>
      <w:r w:rsidR="007F4076">
        <w:t xml:space="preserve"> 1K Klebstoffe</w:t>
      </w:r>
    </w:p>
    <w:p w14:paraId="430FDED3" w14:textId="77777777" w:rsidR="00C135DE" w:rsidRPr="003F684A" w:rsidRDefault="00C135DE" w:rsidP="00A1611B"/>
    <w:p w14:paraId="52E41E0A" w14:textId="7903A98D" w:rsidR="00D505E0" w:rsidRDefault="007D5F8E" w:rsidP="00A1611B">
      <w:pPr>
        <w:pStyle w:val="Presse-Fliesstext"/>
      </w:pPr>
      <w:r>
        <w:t xml:space="preserve">Das Wort anaerob bedeutet „ohne Luft“ und beschreibt </w:t>
      </w:r>
      <w:r w:rsidR="00C55DBC">
        <w:t xml:space="preserve">bereits </w:t>
      </w:r>
      <w:r>
        <w:t>eine</w:t>
      </w:r>
      <w:r w:rsidR="00C55DBC">
        <w:t>n</w:t>
      </w:r>
      <w:r>
        <w:t xml:space="preserve"> der beiden Aushärtemechanismen</w:t>
      </w:r>
      <w:r w:rsidR="00C55DBC">
        <w:t xml:space="preserve"> im Handling der </w:t>
      </w:r>
      <w:proofErr w:type="spellStart"/>
      <w:r w:rsidR="00C55DBC">
        <w:t>einkomponentigen</w:t>
      </w:r>
      <w:proofErr w:type="spellEnd"/>
      <w:r w:rsidR="00C55DBC">
        <w:t xml:space="preserve"> Klebstoffe: Luftabschluss. Kombiniert mit dem zweiten, nämlich dem Kontakt mit Metallionen, erreicht man eine</w:t>
      </w:r>
      <w:r w:rsidR="00AE3852">
        <w:t xml:space="preserve"> rasche </w:t>
      </w:r>
      <w:r w:rsidR="00956FFB">
        <w:t xml:space="preserve">Polymerisation des </w:t>
      </w:r>
      <w:r w:rsidR="00C55DBC">
        <w:t>Materials</w:t>
      </w:r>
      <w:r w:rsidR="00956FFB">
        <w:t xml:space="preserve">. Aufgrund </w:t>
      </w:r>
      <w:r w:rsidR="00C55DBC">
        <w:t>ihrer</w:t>
      </w:r>
      <w:r w:rsidR="00956FFB" w:rsidRPr="007D5F8E">
        <w:t xml:space="preserve"> einfache</w:t>
      </w:r>
      <w:r w:rsidR="00956FFB">
        <w:t>n</w:t>
      </w:r>
      <w:r w:rsidR="00956FFB" w:rsidRPr="007D5F8E">
        <w:t xml:space="preserve"> Handhabung und </w:t>
      </w:r>
      <w:r w:rsidR="00C55DBC">
        <w:t xml:space="preserve">der </w:t>
      </w:r>
      <w:r w:rsidR="00956FFB" w:rsidRPr="007D5F8E">
        <w:t>schnelle</w:t>
      </w:r>
      <w:r w:rsidR="00956FFB">
        <w:t>n</w:t>
      </w:r>
      <w:r w:rsidR="00956FFB" w:rsidRPr="007D5F8E">
        <w:t xml:space="preserve"> Aushärtung </w:t>
      </w:r>
      <w:r w:rsidR="00C55DBC">
        <w:t xml:space="preserve">erfreuen sich anaerobe Klebstoffe </w:t>
      </w:r>
      <w:r w:rsidR="00DE0990">
        <w:t>großer</w:t>
      </w:r>
      <w:r w:rsidR="00C55DBC">
        <w:t xml:space="preserve"> Beliebtheit. Die </w:t>
      </w:r>
      <w:r w:rsidR="00956FFB">
        <w:t>1-komponentige</w:t>
      </w:r>
      <w:r w:rsidR="00C55DBC">
        <w:t xml:space="preserve">n, </w:t>
      </w:r>
      <w:r w:rsidR="00956FFB">
        <w:t>lösemittelfreie</w:t>
      </w:r>
      <w:r w:rsidR="00C55DBC">
        <w:t>n</w:t>
      </w:r>
      <w:r w:rsidR="00956FFB">
        <w:t xml:space="preserve"> Klebstoffe</w:t>
      </w:r>
      <w:r w:rsidR="00C55DBC">
        <w:t xml:space="preserve"> werden in den verschiedensten Klebea</w:t>
      </w:r>
      <w:r w:rsidR="00956FFB">
        <w:t>nwendungen eingesetzt. Hauptanwendungsgebiete sind zum Beispiel Schraubensicherung</w:t>
      </w:r>
      <w:r w:rsidR="00C55DBC">
        <w:t>en</w:t>
      </w:r>
      <w:r w:rsidR="00956FFB">
        <w:t xml:space="preserve">, </w:t>
      </w:r>
      <w:r w:rsidR="00C55DBC">
        <w:t xml:space="preserve">Klebungen mit einer </w:t>
      </w:r>
      <w:r w:rsidR="00956FFB">
        <w:t>dichtende</w:t>
      </w:r>
      <w:r w:rsidR="00C55DBC">
        <w:t>n</w:t>
      </w:r>
      <w:r w:rsidR="00956FFB">
        <w:t xml:space="preserve"> Funktion im Fahrzeugbau, </w:t>
      </w:r>
      <w:r w:rsidR="00C55DBC">
        <w:t xml:space="preserve">die </w:t>
      </w:r>
      <w:r w:rsidR="00956FFB">
        <w:t xml:space="preserve">Montage von Motoren </w:t>
      </w:r>
      <w:r w:rsidR="00C55DBC">
        <w:t>und</w:t>
      </w:r>
      <w:r w:rsidR="00956FFB">
        <w:t xml:space="preserve"> Getrieben </w:t>
      </w:r>
      <w:r w:rsidR="00C55DBC">
        <w:t>oder die</w:t>
      </w:r>
      <w:r w:rsidR="00956FFB">
        <w:t xml:space="preserve"> Verbindung rotationssymmetrischer Fügeteile.</w:t>
      </w:r>
    </w:p>
    <w:p w14:paraId="79C1C409" w14:textId="77777777" w:rsidR="00C447CC" w:rsidRDefault="00C447CC" w:rsidP="00454D07">
      <w:pPr>
        <w:pStyle w:val="Presse-Fliesstext"/>
      </w:pPr>
    </w:p>
    <w:p w14:paraId="7274449B" w14:textId="10C2AFC2" w:rsidR="00454D07" w:rsidRDefault="00C447CC" w:rsidP="00454D07">
      <w:pPr>
        <w:pStyle w:val="Presse-Fliesstext"/>
        <w:rPr>
          <w:i/>
          <w:iCs/>
          <w:sz w:val="20"/>
          <w:szCs w:val="20"/>
        </w:rPr>
      </w:pPr>
      <w:r>
        <w:t xml:space="preserve">In der Vergangenheit war der Hauptvorteil anaerober Klebstoffe bei deren Dosierung auch das Hauptproblem: Der Klebstoff beginnt bei Berührung mit metallischen Bauteilen zu reagieren. Teilweise ist diese Reaktion sehr schnell. Denn in der automatisierten Serienproduktion sollen die gefügten und </w:t>
      </w:r>
      <w:r w:rsidR="00AD23F4">
        <w:t>ge</w:t>
      </w:r>
      <w:r>
        <w:t xml:space="preserve">klebten Bauteile möglichst schnell weiterverarbeitet werden. Die sehr schnelle Reaktion ist also durchaus erwünscht. </w:t>
      </w:r>
      <w:r w:rsidR="00AD23F4">
        <w:t>G</w:t>
      </w:r>
      <w:r w:rsidR="0095094A">
        <w:t>rundsätzlich reagiert</w:t>
      </w:r>
      <w:r w:rsidR="00AD23F4">
        <w:t xml:space="preserve"> jedoch</w:t>
      </w:r>
      <w:r w:rsidR="0095094A">
        <w:t xml:space="preserve"> jeder der Klebstoffe anders. </w:t>
      </w:r>
    </w:p>
    <w:p w14:paraId="0342F319" w14:textId="77777777" w:rsidR="00C447CC" w:rsidRDefault="00C447CC" w:rsidP="00454D07">
      <w:pPr>
        <w:pStyle w:val="Presse-Fliesstext"/>
      </w:pPr>
    </w:p>
    <w:p w14:paraId="578E4A36" w14:textId="6DB47830" w:rsidR="005A6625" w:rsidRDefault="005A6625" w:rsidP="00454D07">
      <w:pPr>
        <w:pStyle w:val="Presse-Fliesstext"/>
      </w:pPr>
      <w:r>
        <w:t xml:space="preserve">preeflow Dispenser </w:t>
      </w:r>
      <w:proofErr w:type="spellStart"/>
      <w:r>
        <w:t>by</w:t>
      </w:r>
      <w:proofErr w:type="spellEnd"/>
      <w:r>
        <w:t xml:space="preserve"> ViscoTec eignen sich hervorragend zum exakten Dosieren von anaeroben Klebstoffen.</w:t>
      </w:r>
      <w:r w:rsidR="00CA2AE0">
        <w:t xml:space="preserve"> Denn d</w:t>
      </w:r>
      <w:r>
        <w:t xml:space="preserve">urch </w:t>
      </w:r>
      <w:r w:rsidR="00CA2AE0">
        <w:t xml:space="preserve">die </w:t>
      </w:r>
      <w:r>
        <w:t xml:space="preserve">Verwendung geeigneter Materialien ist es gelungen, die </w:t>
      </w:r>
      <w:r w:rsidR="00CA2AE0">
        <w:t>Herausforderunge</w:t>
      </w:r>
      <w:r>
        <w:t xml:space="preserve">n </w:t>
      </w:r>
      <w:r w:rsidR="00CA2AE0">
        <w:t xml:space="preserve">beim </w:t>
      </w:r>
      <w:r>
        <w:t xml:space="preserve">Auftrag </w:t>
      </w:r>
      <w:r w:rsidR="00CA2AE0">
        <w:t xml:space="preserve">zu meistern. </w:t>
      </w:r>
      <w:r>
        <w:t>In enger interner Zusammenarbeit</w:t>
      </w:r>
      <w:r w:rsidR="00CA2AE0">
        <w:t xml:space="preserve"> mit</w:t>
      </w:r>
      <w:r>
        <w:t xml:space="preserve"> Chemikern der ViscoTec Elastomer-Abteilung und durch zahlreiche Dauerversuche mit anaerob reagierenden Klebstoffen konnten die Materialien identifiziert werden, die</w:t>
      </w:r>
      <w:r w:rsidR="00CA2AE0">
        <w:t xml:space="preserve"> weder eine</w:t>
      </w:r>
      <w:r>
        <w:t xml:space="preserve"> Reaktion bei den Klebstoffen </w:t>
      </w:r>
      <w:r w:rsidR="00CA2AE0">
        <w:t xml:space="preserve">auslösen noch </w:t>
      </w:r>
      <w:r>
        <w:t>die Performance der preeflow Dispenser beeinträchtigen.</w:t>
      </w:r>
      <w:r w:rsidR="004C6372">
        <w:t xml:space="preserve"> </w:t>
      </w:r>
      <w:r w:rsidR="00CA2AE0">
        <w:t xml:space="preserve">Die materialberührenden Gehäuseteile der preeflow </w:t>
      </w:r>
      <w:proofErr w:type="spellStart"/>
      <w:r w:rsidR="00CA2AE0">
        <w:t>eco</w:t>
      </w:r>
      <w:proofErr w:type="spellEnd"/>
      <w:r w:rsidR="00CA2AE0">
        <w:t xml:space="preserve">-PEN Dispenser sind </w:t>
      </w:r>
      <w:r w:rsidR="004C6372">
        <w:t>standardmäßig</w:t>
      </w:r>
      <w:r w:rsidR="00CA2AE0">
        <w:t xml:space="preserve"> metallfrei. Die metallischen, materialberührenden </w:t>
      </w:r>
      <w:r w:rsidR="00CA2AE0" w:rsidRPr="00BE6DFD">
        <w:t xml:space="preserve">Teile </w:t>
      </w:r>
      <w:r w:rsidR="00CA2AE0">
        <w:t xml:space="preserve">des Rotorstrangs werden in einem einfachen Prozess behandelt und bieten danach ebenfalls keine </w:t>
      </w:r>
      <w:r w:rsidR="005F66A0">
        <w:t>Oberfläche mehr für eine</w:t>
      </w:r>
      <w:r w:rsidR="00CA2AE0">
        <w:t xml:space="preserve"> Aushärtung. </w:t>
      </w:r>
      <w:r>
        <w:t xml:space="preserve">Selbst </w:t>
      </w:r>
      <w:proofErr w:type="gramStart"/>
      <w:r>
        <w:lastRenderedPageBreak/>
        <w:t>extrem schnell</w:t>
      </w:r>
      <w:proofErr w:type="gramEnd"/>
      <w:r>
        <w:t xml:space="preserve"> reagierende Hochleistungsklebstoffe </w:t>
      </w:r>
      <w:r w:rsidR="009F1790">
        <w:t>können</w:t>
      </w:r>
      <w:r>
        <w:t xml:space="preserve"> über </w:t>
      </w:r>
      <w:r w:rsidR="009F1790">
        <w:t>drei</w:t>
      </w:r>
      <w:r>
        <w:t xml:space="preserve"> Tage im Dispenser verbleiben. Eine Reaktion des </w:t>
      </w:r>
      <w:r w:rsidR="009F1790">
        <w:t>Materials</w:t>
      </w:r>
      <w:r>
        <w:t xml:space="preserve"> findet nicht statt. </w:t>
      </w:r>
      <w:r w:rsidR="007A1DA2">
        <w:t>Dosierpausen</w:t>
      </w:r>
      <w:r>
        <w:t xml:space="preserve"> über</w:t>
      </w:r>
      <w:r w:rsidR="009F1790">
        <w:t xml:space="preserve"> ein</w:t>
      </w:r>
      <w:r>
        <w:t xml:space="preserve"> Wochenende stellen </w:t>
      </w:r>
      <w:r w:rsidR="009F1790">
        <w:t>absolut</w:t>
      </w:r>
      <w:r>
        <w:t xml:space="preserve"> kein Problem dar. </w:t>
      </w:r>
      <w:r w:rsidR="009F1790">
        <w:t>Auch ein</w:t>
      </w:r>
      <w:r>
        <w:t xml:space="preserve"> zeitaufw</w:t>
      </w:r>
      <w:r w:rsidR="009F1790">
        <w:t>ä</w:t>
      </w:r>
      <w:r>
        <w:t xml:space="preserve">ndiges und unbeliebtes Reinigen </w:t>
      </w:r>
      <w:r w:rsidR="009F1790">
        <w:t>a</w:t>
      </w:r>
      <w:r>
        <w:t xml:space="preserve">m </w:t>
      </w:r>
      <w:r w:rsidR="009F1790">
        <w:t>Freitagnachmittag erübrigt sich</w:t>
      </w:r>
      <w:r>
        <w:t xml:space="preserve">. </w:t>
      </w:r>
      <w:r w:rsidR="009F1790">
        <w:t xml:space="preserve">Die Zeitersparnis dadurch zusammen mit den </w:t>
      </w:r>
      <w:r>
        <w:t>vermiedene</w:t>
      </w:r>
      <w:r w:rsidR="009F1790">
        <w:t>n</w:t>
      </w:r>
      <w:r>
        <w:t xml:space="preserve"> S</w:t>
      </w:r>
      <w:r w:rsidR="007A1DA2">
        <w:t>tills</w:t>
      </w:r>
      <w:r>
        <w:t>tandzeiten der Anlage</w:t>
      </w:r>
      <w:r w:rsidR="009F1790">
        <w:t>,</w:t>
      </w:r>
      <w:r>
        <w:t xml:space="preserve"> durch </w:t>
      </w:r>
      <w:r w:rsidR="009F1790">
        <w:t>ungewollt ausgehärtetes</w:t>
      </w:r>
      <w:r>
        <w:t xml:space="preserve"> </w:t>
      </w:r>
      <w:r w:rsidR="009F1790">
        <w:t>Material</w:t>
      </w:r>
      <w:r>
        <w:t xml:space="preserve"> in der </w:t>
      </w:r>
      <w:r w:rsidR="009F1790">
        <w:t>Dosier</w:t>
      </w:r>
      <w:r>
        <w:t>einheit</w:t>
      </w:r>
      <w:r w:rsidR="009F1790">
        <w:t>,</w:t>
      </w:r>
      <w:r>
        <w:t xml:space="preserve"> bringen einen „</w:t>
      </w:r>
      <w:r w:rsidR="00FB2878">
        <w:t>Return</w:t>
      </w:r>
      <w:r>
        <w:t xml:space="preserve"> </w:t>
      </w:r>
      <w:proofErr w:type="spellStart"/>
      <w:r>
        <w:t>of</w:t>
      </w:r>
      <w:proofErr w:type="spellEnd"/>
      <w:r>
        <w:t xml:space="preserve"> </w:t>
      </w:r>
      <w:proofErr w:type="spellStart"/>
      <w:r w:rsidR="00FB2878">
        <w:t>I</w:t>
      </w:r>
      <w:r>
        <w:t>nvest</w:t>
      </w:r>
      <w:proofErr w:type="spellEnd"/>
      <w:r>
        <w:t xml:space="preserve">“ innerhalb weniger Wochen. </w:t>
      </w:r>
    </w:p>
    <w:p w14:paraId="5365B7FB" w14:textId="77777777" w:rsidR="009F1790" w:rsidRDefault="009F1790" w:rsidP="005A6625">
      <w:pPr>
        <w:pStyle w:val="Presse-Fliesstext"/>
      </w:pPr>
    </w:p>
    <w:p w14:paraId="57279036" w14:textId="20E252AC" w:rsidR="00FA520C" w:rsidRPr="00FA520C" w:rsidRDefault="00FA520C" w:rsidP="004119D2">
      <w:pPr>
        <w:pStyle w:val="Presse-Fliesstext"/>
        <w:rPr>
          <w:b/>
          <w:bCs/>
        </w:rPr>
      </w:pPr>
      <w:r>
        <w:rPr>
          <w:b/>
          <w:bCs/>
        </w:rPr>
        <w:t>Ablauf Dosiertests</w:t>
      </w:r>
      <w:r w:rsidRPr="00FA520C">
        <w:rPr>
          <w:b/>
          <w:bCs/>
        </w:rPr>
        <w:t xml:space="preserve"> mit den anaeroben Klebstoffen</w:t>
      </w:r>
    </w:p>
    <w:p w14:paraId="27C490D3" w14:textId="77777777" w:rsidR="00FA520C" w:rsidRDefault="00FA520C" w:rsidP="004119D2">
      <w:pPr>
        <w:pStyle w:val="Presse-Fliesstext"/>
      </w:pPr>
    </w:p>
    <w:p w14:paraId="7CDF1366" w14:textId="0DDD7EB0" w:rsidR="009F1790" w:rsidRDefault="004119D2" w:rsidP="004119D2">
      <w:pPr>
        <w:pStyle w:val="Presse-Fliesstext"/>
      </w:pPr>
      <w:r>
        <w:t>Um</w:t>
      </w:r>
      <w:r w:rsidR="00FA520C">
        <w:t xml:space="preserve"> die Erfahrung im Umgang mit den anaeroben Klebstoffen weiter auszubauen und um Kunden in Zukunft noch besser beraten zu können, wurde der eco-PEN450 </w:t>
      </w:r>
      <w:r w:rsidR="005F66A0">
        <w:t xml:space="preserve">Langzeittests unterzogen – im Hinblick </w:t>
      </w:r>
      <w:r w:rsidR="00FA520C">
        <w:t>a</w:t>
      </w:r>
      <w:r w:rsidR="00DE68C2">
        <w:t xml:space="preserve">uf Beständigkeit und Anlaufverhalten </w:t>
      </w:r>
      <w:r w:rsidR="003A1E3D">
        <w:t xml:space="preserve">in Verwendung mit </w:t>
      </w:r>
      <w:r w:rsidR="00FA520C">
        <w:t xml:space="preserve">den </w:t>
      </w:r>
      <w:r w:rsidR="003A1E3D">
        <w:t>Klebstoffen</w:t>
      </w:r>
      <w:r w:rsidR="00DE68C2">
        <w:t xml:space="preserve">. </w:t>
      </w:r>
      <w:r w:rsidR="00FA520C">
        <w:t>Insgesamt 14 verschiedene anaerobe Klebstoffe von</w:t>
      </w:r>
      <w:r w:rsidR="00DE68C2">
        <w:t xml:space="preserve"> sieben Klebstoffhersteller</w:t>
      </w:r>
      <w:r w:rsidR="00FA520C">
        <w:t>n</w:t>
      </w:r>
      <w:r w:rsidR="00DE68C2">
        <w:t xml:space="preserve"> </w:t>
      </w:r>
      <w:r w:rsidR="00FA520C">
        <w:t>wurden getestet</w:t>
      </w:r>
      <w:r w:rsidR="00DE68C2">
        <w:t xml:space="preserve">. Der Dispenser wurde vorschriftsmäßig und wie in der Anleitung beschrieben </w:t>
      </w:r>
      <w:r w:rsidR="003A1E3D">
        <w:t>in Betrieb genommen</w:t>
      </w:r>
      <w:r w:rsidR="00DE68C2">
        <w:t>. Nach dem Befüllen des Dispensers mit Klebstoff, wurden ca. 3</w:t>
      </w:r>
      <w:r w:rsidR="00FA520C">
        <w:t xml:space="preserve"> </w:t>
      </w:r>
      <w:r w:rsidR="00DE68C2">
        <w:t>ml (</w:t>
      </w:r>
      <w:proofErr w:type="spellStart"/>
      <w:r w:rsidR="00DE68C2">
        <w:t>Dispenserinhalt</w:t>
      </w:r>
      <w:proofErr w:type="spellEnd"/>
      <w:r w:rsidR="00DE68C2">
        <w:t xml:space="preserve">) dosiert und das System entlüftet. Für eine Dauer von bis zu 32 Tagen </w:t>
      </w:r>
      <w:r w:rsidR="005F66A0">
        <w:t>verblieb</w:t>
      </w:r>
      <w:r w:rsidR="00DE68C2">
        <w:t xml:space="preserve"> der </w:t>
      </w:r>
      <w:r w:rsidR="007A1DA2">
        <w:t xml:space="preserve">Klebstoff ohne Dosierbetrieb </w:t>
      </w:r>
      <w:r w:rsidR="00DE68C2" w:rsidRPr="00DE68C2">
        <w:t xml:space="preserve">im </w:t>
      </w:r>
      <w:proofErr w:type="spellStart"/>
      <w:r w:rsidR="00DE68C2" w:rsidRPr="00DE68C2">
        <w:t>eco</w:t>
      </w:r>
      <w:proofErr w:type="spellEnd"/>
      <w:r w:rsidR="00DE68C2" w:rsidRPr="00DE68C2">
        <w:t>-PEN</w:t>
      </w:r>
      <w:r w:rsidR="00DE68C2">
        <w:t xml:space="preserve">, um nach Ablauf der </w:t>
      </w:r>
      <w:r w:rsidR="007A1DA2">
        <w:t>Zeit</w:t>
      </w:r>
      <w:r w:rsidR="00DE68C2">
        <w:t xml:space="preserve"> das Anlaufverhalten mit einer Drehmomentmessung zu überprüfen.</w:t>
      </w:r>
      <w:r w:rsidR="00D85C0B">
        <w:t xml:space="preserve"> Und </w:t>
      </w:r>
      <w:r w:rsidR="009F1790">
        <w:t xml:space="preserve">selbst nach 32(!) Tagen </w:t>
      </w:r>
      <w:r w:rsidR="007A1DA2">
        <w:t>Stills</w:t>
      </w:r>
      <w:r w:rsidR="009F1790">
        <w:t xml:space="preserve">tandzeit </w:t>
      </w:r>
      <w:r w:rsidR="00D85C0B">
        <w:t xml:space="preserve">wurde mit der Mehrzahl der getesteten Klebstoffe </w:t>
      </w:r>
      <w:r w:rsidR="009F1790">
        <w:t xml:space="preserve">ein perfektes Dosierergebnis erzielt. </w:t>
      </w:r>
    </w:p>
    <w:p w14:paraId="4C7B6E12" w14:textId="77777777" w:rsidR="00FB2878" w:rsidRDefault="00FB2878" w:rsidP="004119D2">
      <w:pPr>
        <w:pStyle w:val="Presse-Fliesstext"/>
        <w:rPr>
          <w:b/>
          <w:bCs/>
        </w:rPr>
      </w:pPr>
    </w:p>
    <w:p w14:paraId="32BECBDB" w14:textId="456731AF" w:rsidR="000D7065" w:rsidRDefault="000D7065" w:rsidP="004119D2">
      <w:pPr>
        <w:pStyle w:val="Presse-Fliesstext"/>
        <w:rPr>
          <w:b/>
          <w:bCs/>
        </w:rPr>
      </w:pPr>
      <w:r w:rsidRPr="000D7065">
        <w:rPr>
          <w:b/>
          <w:bCs/>
        </w:rPr>
        <w:t>Ergebnis de</w:t>
      </w:r>
      <w:r w:rsidR="00FB2878">
        <w:rPr>
          <w:b/>
          <w:bCs/>
        </w:rPr>
        <w:t>r</w:t>
      </w:r>
      <w:r w:rsidRPr="000D7065">
        <w:rPr>
          <w:b/>
          <w:bCs/>
        </w:rPr>
        <w:t xml:space="preserve"> Langzeittests</w:t>
      </w:r>
    </w:p>
    <w:p w14:paraId="23965D74" w14:textId="77777777" w:rsidR="005F66A0" w:rsidRDefault="005F66A0" w:rsidP="005F66A0">
      <w:pPr>
        <w:pStyle w:val="Presse-Fliesstext"/>
      </w:pPr>
    </w:p>
    <w:p w14:paraId="22E9DA6C" w14:textId="5BDAA078" w:rsidR="005F66A0" w:rsidRDefault="005F66A0" w:rsidP="004119D2">
      <w:pPr>
        <w:pStyle w:val="Presse-Fliesstext"/>
      </w:pPr>
      <w:r>
        <w:t xml:space="preserve">Insgesamt zeigten mehr als die Hälfte der Klebstoffe über den gesamten Versuchszeitraum keinerlei </w:t>
      </w:r>
      <w:r w:rsidRPr="00454D07">
        <w:t xml:space="preserve">Auffälligkeiten (Icon </w:t>
      </w:r>
      <w:r w:rsidR="00454D07" w:rsidRPr="00454D07">
        <w:t>„S</w:t>
      </w:r>
      <w:r w:rsidRPr="00454D07">
        <w:t xml:space="preserve">trong </w:t>
      </w:r>
      <w:r w:rsidR="00454D07" w:rsidRPr="00454D07">
        <w:t>A</w:t>
      </w:r>
      <w:r w:rsidRPr="00454D07">
        <w:t>rm</w:t>
      </w:r>
      <w:r w:rsidR="00454D07" w:rsidRPr="00454D07">
        <w:t>“</w:t>
      </w:r>
      <w:r w:rsidRPr="00454D07">
        <w:t xml:space="preserve">, Grafik unterhalb) und können für über 32 </w:t>
      </w:r>
      <w:r w:rsidR="00454D07" w:rsidRPr="00454D07">
        <w:t>Tage,</w:t>
      </w:r>
      <w:r w:rsidRPr="00454D07">
        <w:t xml:space="preserve"> ohne zu dosieren im </w:t>
      </w:r>
      <w:proofErr w:type="spellStart"/>
      <w:r w:rsidRPr="00454D07">
        <w:t>eco</w:t>
      </w:r>
      <w:proofErr w:type="spellEnd"/>
      <w:r w:rsidRPr="00454D07">
        <w:t xml:space="preserve">-PEN </w:t>
      </w:r>
      <w:r w:rsidR="007C4D73" w:rsidRPr="00454D07">
        <w:t>verbleiben</w:t>
      </w:r>
      <w:r w:rsidRPr="00454D07">
        <w:t xml:space="preserve">. Bei drei Dispensern (Icon </w:t>
      </w:r>
      <w:r w:rsidR="00454D07" w:rsidRPr="00454D07">
        <w:t>„</w:t>
      </w:r>
      <w:r w:rsidRPr="00454D07">
        <w:t>X</w:t>
      </w:r>
      <w:r w:rsidR="00454D07" w:rsidRPr="00454D07">
        <w:t>“</w:t>
      </w:r>
      <w:r w:rsidRPr="00454D07">
        <w:t xml:space="preserve"> nach 32 Tagen, Grafik unterhalb) wird nach gleicher Anzahl der Tage ein Reinigungsschritt empfohlen. Und bei weiteren drei Materialien (Icon </w:t>
      </w:r>
      <w:r w:rsidR="00454D07" w:rsidRPr="00454D07">
        <w:t>„Dosiernadel“</w:t>
      </w:r>
      <w:r w:rsidRPr="00454D07">
        <w:t xml:space="preserve"> nach 1,</w:t>
      </w:r>
      <w:r w:rsidR="00454D07" w:rsidRPr="00454D07">
        <w:t>2</w:t>
      </w:r>
      <w:r w:rsidRPr="00454D07">
        <w:t>,</w:t>
      </w:r>
      <w:r w:rsidR="00454D07" w:rsidRPr="00454D07">
        <w:t>8</w:t>
      </w:r>
      <w:r w:rsidRPr="00454D07">
        <w:t xml:space="preserve"> Tagen, Grafik unterhalb) konnte man die Auswirkungen einer leichten Polymerisation entweder an der Dosiernadel oder nach längerer Stillstandzeit im Endstück des Dispensers erkennen. Hier stellen vor allem Klebstoffe</w:t>
      </w:r>
      <w:r>
        <w:t xml:space="preserve">, welche auch bei </w:t>
      </w:r>
      <w:r w:rsidR="00454D07">
        <w:t>geringem Lichteinfluss</w:t>
      </w:r>
      <w:r>
        <w:t xml:space="preserve"> auszuhärten beginnen, das Dosiersystem vor große Herausforderung. Das </w:t>
      </w:r>
      <w:r>
        <w:lastRenderedPageBreak/>
        <w:t>Anlaufdrehmoment kann bei Berücksichtigung der Empfehlungen komplett vernachlässigt werden und zeigte auch bei den Versuchen keine erhöhten Werte. Zusammenfassend ist zu sagen, dass bei Beachtung der vorschriftsmäßigen Inbetriebnahme eines sorgfältig gereinigten Dosiersystems von preeflow einer Verwendung von anaeroben Klebstoffen nichts im Wege steht.</w:t>
      </w:r>
      <w:r w:rsidR="00204F4D">
        <w:t xml:space="preserve"> </w:t>
      </w:r>
    </w:p>
    <w:p w14:paraId="1CEDB438" w14:textId="77777777" w:rsidR="00FB2878" w:rsidRPr="006B3EDC" w:rsidRDefault="00FB2878" w:rsidP="00FB2878">
      <w:r>
        <w:rPr>
          <w:noProof/>
        </w:rPr>
        <w:drawing>
          <wp:inline distT="0" distB="0" distL="0" distR="0" wp14:anchorId="1594C424" wp14:editId="7BCFDD9E">
            <wp:extent cx="5518176" cy="3640727"/>
            <wp:effectExtent l="19050" t="19050" r="25400" b="1714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518176" cy="3640727"/>
                    </a:xfrm>
                    <a:prstGeom prst="rect">
                      <a:avLst/>
                    </a:prstGeom>
                    <a:noFill/>
                    <a:ln>
                      <a:solidFill>
                        <a:schemeClr val="accent1"/>
                      </a:solidFill>
                    </a:ln>
                  </pic:spPr>
                </pic:pic>
              </a:graphicData>
            </a:graphic>
          </wp:inline>
        </w:drawing>
      </w:r>
    </w:p>
    <w:p w14:paraId="662787E2" w14:textId="77777777" w:rsidR="00FB2878" w:rsidRDefault="00FB2878" w:rsidP="00FB2878">
      <w:pPr>
        <w:pStyle w:val="Bildunterschrift"/>
      </w:pPr>
      <w:r>
        <w:t>Stillstandzeit in Abhängigkeit der Viskosität</w:t>
      </w:r>
      <w:r w:rsidRPr="003F684A">
        <w:t>.</w:t>
      </w:r>
    </w:p>
    <w:p w14:paraId="0D51F9ED" w14:textId="77777777" w:rsidR="00FB2878" w:rsidRDefault="00FB2878" w:rsidP="004119D2">
      <w:pPr>
        <w:pStyle w:val="Presse-Fliesstext"/>
      </w:pPr>
    </w:p>
    <w:p w14:paraId="5309904A" w14:textId="666CC5D4" w:rsidR="00D85C0B" w:rsidRDefault="00D85C0B" w:rsidP="00D85C0B">
      <w:pPr>
        <w:pStyle w:val="Presse-Fliesstext"/>
      </w:pPr>
      <w:r>
        <w:t>Zusätzlich punkten die preeflow Produkte</w:t>
      </w:r>
      <w:r w:rsidR="00D67607">
        <w:t xml:space="preserve"> wie gewohnt</w:t>
      </w:r>
      <w:r>
        <w:t xml:space="preserve"> mit höchster Präzision und Wiederholgenauigkeit bei den Dosierergebnissen. Unabhängig von Viskositätsschwankungen entsteht eine saubere, prozesssichere Dosierung. Neben anaeroben Klebstoffen können von hochviskosen Materialien wie Epoxidharzen oder Fetten bis hin zu dünnflüssigen Flussmitteln eine Vielzahl von kritischen Fluiden und Pasten dosiert werden. Mit über 30 Jahren Erfahrung stehen Ihnen die </w:t>
      </w:r>
      <w:r w:rsidR="00D67607">
        <w:t xml:space="preserve">preeflow </w:t>
      </w:r>
      <w:r>
        <w:t>Mitarbeiter auch bei Ihren Dosierprojekten mit Rat und Tat zur Seite.</w:t>
      </w:r>
    </w:p>
    <w:p w14:paraId="064C5D66" w14:textId="77777777" w:rsidR="00D85C0B" w:rsidRDefault="00D85C0B" w:rsidP="004119D2">
      <w:pPr>
        <w:pStyle w:val="Presse-Fliesstext"/>
      </w:pPr>
    </w:p>
    <w:p w14:paraId="6742F049" w14:textId="602E8EC3" w:rsidR="00411716" w:rsidRPr="003F684A" w:rsidRDefault="00F54D0C" w:rsidP="00411716">
      <w:r>
        <w:t>5.2</w:t>
      </w:r>
      <w:r w:rsidR="007A1DA2">
        <w:t>29</w:t>
      </w:r>
      <w:r w:rsidR="00411716" w:rsidRPr="003F684A">
        <w:rPr>
          <w:color w:val="FF0000"/>
        </w:rPr>
        <w:t xml:space="preserve"> </w:t>
      </w:r>
      <w:r w:rsidR="00411716" w:rsidRPr="003F684A">
        <w:t>Zeichen inkl. Leerzeichen. Abdruck honorarfrei. Beleg erbeten.</w:t>
      </w:r>
    </w:p>
    <w:p w14:paraId="7E1EFF66" w14:textId="77777777" w:rsidR="00411716" w:rsidRPr="003F684A" w:rsidRDefault="00411716" w:rsidP="00411716">
      <w:pPr>
        <w:pStyle w:val="Untertitel"/>
      </w:pPr>
      <w:r w:rsidRPr="003F684A">
        <w:lastRenderedPageBreak/>
        <w:t>Bildmaterial:</w:t>
      </w:r>
    </w:p>
    <w:p w14:paraId="63A667B1" w14:textId="77777777" w:rsidR="00480D65" w:rsidRDefault="00480D65" w:rsidP="00480D65">
      <w:r>
        <w:rPr>
          <w:noProof/>
        </w:rPr>
        <w:drawing>
          <wp:inline distT="0" distB="0" distL="0" distR="0" wp14:anchorId="01E4EAEA" wp14:editId="4614BEEA">
            <wp:extent cx="1806277" cy="1354707"/>
            <wp:effectExtent l="19050" t="19050" r="22860" b="171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06277" cy="1354707"/>
                    </a:xfrm>
                    <a:prstGeom prst="rect">
                      <a:avLst/>
                    </a:prstGeom>
                    <a:noFill/>
                    <a:ln>
                      <a:solidFill>
                        <a:schemeClr val="accent1"/>
                      </a:solidFill>
                    </a:ln>
                  </pic:spPr>
                </pic:pic>
              </a:graphicData>
            </a:graphic>
          </wp:inline>
        </w:drawing>
      </w:r>
      <w:r>
        <w:rPr>
          <w:noProof/>
        </w:rPr>
        <w:drawing>
          <wp:inline distT="0" distB="0" distL="0" distR="0" wp14:anchorId="24ED01C9" wp14:editId="336A4048">
            <wp:extent cx="1816271" cy="1362075"/>
            <wp:effectExtent l="19050" t="19050" r="12700"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818616" cy="1363834"/>
                    </a:xfrm>
                    <a:prstGeom prst="rect">
                      <a:avLst/>
                    </a:prstGeom>
                    <a:noFill/>
                    <a:ln w="9525" cap="flat" cmpd="sng" algn="ctr">
                      <a:solidFill>
                        <a:srgbClr val="009DE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6F7A4D8A" w14:textId="77777777" w:rsidR="00411716" w:rsidRPr="003F684A" w:rsidRDefault="00411716" w:rsidP="00411716">
      <w:pPr>
        <w:pStyle w:val="Bildunterschrift"/>
      </w:pPr>
      <w:r>
        <w:t>Versuchsaufbau</w:t>
      </w:r>
    </w:p>
    <w:p w14:paraId="754A116E" w14:textId="71EA08E4" w:rsidR="00411716" w:rsidRDefault="00411716" w:rsidP="004119D2">
      <w:pPr>
        <w:pStyle w:val="Presse-Fliesstext"/>
      </w:pPr>
    </w:p>
    <w:p w14:paraId="0F2BC32A" w14:textId="28A91585" w:rsidR="00D56D5D" w:rsidRPr="003F684A" w:rsidRDefault="00D56D5D" w:rsidP="00A1611B">
      <w:pPr>
        <w:pStyle w:val="Untertitel"/>
      </w:pPr>
      <w:r w:rsidRPr="003F684A">
        <w:t>Mikrodosierung in Perfektion!</w:t>
      </w:r>
    </w:p>
    <w:p w14:paraId="7758A780" w14:textId="0B897DBF" w:rsidR="00BD097C" w:rsidRPr="003F684A" w:rsidRDefault="003A23BF" w:rsidP="00A1611B">
      <w:r w:rsidRPr="003F684A">
        <w:t>preeflow</w:t>
      </w:r>
      <w:r w:rsidRPr="003F684A">
        <w:rPr>
          <w:vertAlign w:val="superscript"/>
        </w:rPr>
        <w:t>®</w:t>
      </w:r>
      <w:r w:rsidRPr="003F684A">
        <w:t xml:space="preserve"> ist eine Marke der ViscoTec Pumpen- u. Dosiertechnik GmbH. ViscoTec beschäftigt sich vorwiegend mit Anlagen, die zur Förderung, Dosierung, Auftragung, Abfüllung und der Entnahme von mittelviskosen </w:t>
      </w:r>
      <w:proofErr w:type="gramStart"/>
      <w:r w:rsidRPr="003F684A">
        <w:t>bis hochviskosen</w:t>
      </w:r>
      <w:r w:rsidR="00411716">
        <w:t xml:space="preserve"> </w:t>
      </w:r>
      <w:r w:rsidRPr="003F684A">
        <w:t>Medien</w:t>
      </w:r>
      <w:proofErr w:type="gramEnd"/>
      <w:r w:rsidRPr="003F684A">
        <w:t xml:space="preserve"> benötigt werden. Der Hauptsitz des technologischen Marktführers ist in Töging (Oberbayern, Kreis Altötting). Darüber hinaus verfügt ViscoTec über Niederlassungen in den USA, in China, Singapur</w:t>
      </w:r>
      <w:r w:rsidR="004C6D87" w:rsidRPr="003F684A">
        <w:t>, Indien</w:t>
      </w:r>
      <w:r w:rsidRPr="003F684A">
        <w:t xml:space="preserve"> und </w:t>
      </w:r>
      <w:r w:rsidR="004C6D87" w:rsidRPr="003F684A">
        <w:t>Frankreich</w:t>
      </w:r>
      <w:r w:rsidRPr="003F684A">
        <w:t xml:space="preserve"> und beschäftigt weltweit rund </w:t>
      </w:r>
      <w:r w:rsidR="00BD6574" w:rsidRPr="003F684A">
        <w:t>2</w:t>
      </w:r>
      <w:r w:rsidR="005814C0" w:rsidRPr="003F684A">
        <w:t>6</w:t>
      </w:r>
      <w:r w:rsidR="00BD6574" w:rsidRPr="003F684A">
        <w:t>0</w:t>
      </w:r>
      <w:r w:rsidRPr="003F684A">
        <w:t xml:space="preserve"> Mitarbeiter. Die Marke preeflow</w:t>
      </w:r>
      <w:r w:rsidR="00440F2B" w:rsidRPr="003F684A">
        <w:rPr>
          <w:vertAlign w:val="superscript"/>
        </w:rPr>
        <w:t>®</w:t>
      </w:r>
      <w:r w:rsidRPr="003F684A">
        <w:t xml:space="preserve"> steht für präzises, rein volumetrisches Dosieren von Flüssigkeiten in Kleinstmengen und entstand im Jahr 2008. Weltweit werden preeflow</w:t>
      </w:r>
      <w:r w:rsidR="00440F2B" w:rsidRPr="003F684A">
        <w:rPr>
          <w:vertAlign w:val="superscript"/>
        </w:rPr>
        <w:t>®</w:t>
      </w:r>
      <w:r w:rsidRPr="003F684A">
        <w:t xml:space="preserve"> Produkte geschätzt, nicht zuletzt aufgrund einzigartiger Qualität – Made in Germany. Ein internationales Händlernetz bietet professionellen Service und Support rund um die preeflow Dosiersysteme. Die vielfältigen Anwendungsbereiche umfassen unter anderem die Branchen Automotive, Elektro- und Elektronikindustrie, Medizintechnik, Luft- und Raumfahrt, erneuerbare Energien, Elektro- und Hybridtechnik und Mess- und Sensortechnik. Alle preeflow</w:t>
      </w:r>
      <w:r w:rsidR="00440F2B" w:rsidRPr="003F684A">
        <w:rPr>
          <w:vertAlign w:val="superscript"/>
        </w:rPr>
        <w:t>®</w:t>
      </w:r>
      <w:r w:rsidRPr="003F684A">
        <w:t xml:space="preserve"> Systeme lassen sich dank standardisierter Schnittstellen einfach integrieren. Weltweit arbeiten über </w:t>
      </w:r>
      <w:r w:rsidR="004779ED" w:rsidRPr="003F684A">
        <w:t>2</w:t>
      </w:r>
      <w:r w:rsidRPr="003F684A">
        <w:t>0.000 preeflow</w:t>
      </w:r>
      <w:r w:rsidR="00440F2B" w:rsidRPr="003F684A">
        <w:rPr>
          <w:vertAlign w:val="superscript"/>
        </w:rPr>
        <w:t>®</w:t>
      </w:r>
      <w:r w:rsidRPr="003F684A">
        <w:t xml:space="preserve"> Systeme in halb- oder vollautomatischen Dosieranwendungen zur vollsten Zufriedenheit der Anwender und Kunden</w:t>
      </w:r>
      <w:r w:rsidR="008B0A02" w:rsidRPr="003F684A">
        <w:t>.</w:t>
      </w:r>
      <w:r w:rsidR="00D56D5D" w:rsidRPr="003F684A">
        <w:t xml:space="preserve"> </w:t>
      </w:r>
    </w:p>
    <w:p w14:paraId="0F08BB2B" w14:textId="77777777" w:rsidR="007A1DA2" w:rsidRDefault="007A1DA2" w:rsidP="00A1611B">
      <w:pPr>
        <w:pStyle w:val="Untertitel"/>
      </w:pPr>
    </w:p>
    <w:p w14:paraId="7E059AF6" w14:textId="7527B2F1" w:rsidR="00BD097C" w:rsidRPr="003F684A" w:rsidRDefault="00BD097C" w:rsidP="00A1611B">
      <w:pPr>
        <w:pStyle w:val="Untertitel"/>
      </w:pPr>
      <w:r w:rsidRPr="003F684A">
        <w:t>Pressekontakt:</w:t>
      </w:r>
    </w:p>
    <w:p w14:paraId="3816CAB3" w14:textId="77777777" w:rsidR="00BD097C" w:rsidRPr="003F684A" w:rsidRDefault="00BD097C" w:rsidP="00A1611B">
      <w:pPr>
        <w:spacing w:after="0"/>
      </w:pPr>
      <w:r w:rsidRPr="003F684A">
        <w:t xml:space="preserve">Thomas </w:t>
      </w:r>
      <w:proofErr w:type="spellStart"/>
      <w:r w:rsidRPr="003F684A">
        <w:t>Diringer</w:t>
      </w:r>
      <w:proofErr w:type="spellEnd"/>
      <w:r w:rsidRPr="003F684A">
        <w:t xml:space="preserve">, Leiter Geschäftsfeld </w:t>
      </w:r>
      <w:r w:rsidR="005814C0" w:rsidRPr="003F684A">
        <w:t>Components &amp; Devices</w:t>
      </w:r>
    </w:p>
    <w:p w14:paraId="5D6B0E44" w14:textId="77777777" w:rsidR="00BD097C" w:rsidRPr="003F684A" w:rsidRDefault="00BD097C" w:rsidP="00A1611B">
      <w:pPr>
        <w:spacing w:after="0"/>
      </w:pPr>
      <w:r w:rsidRPr="003F684A">
        <w:t>ViscoTec Pumpen- u. Dosiertechnik GmbH</w:t>
      </w:r>
    </w:p>
    <w:p w14:paraId="6F0F2D5A" w14:textId="77777777" w:rsidR="00BD097C" w:rsidRPr="003F684A" w:rsidRDefault="00BD097C" w:rsidP="00A1611B">
      <w:pPr>
        <w:spacing w:after="0"/>
      </w:pPr>
      <w:proofErr w:type="spellStart"/>
      <w:r w:rsidRPr="003F684A">
        <w:t>Amperstraße</w:t>
      </w:r>
      <w:proofErr w:type="spellEnd"/>
      <w:r w:rsidRPr="003F684A">
        <w:t xml:space="preserve"> 13, D-84513 Töging a. Inn</w:t>
      </w:r>
    </w:p>
    <w:p w14:paraId="344BD00E" w14:textId="77777777" w:rsidR="00BD097C" w:rsidRPr="003F684A" w:rsidRDefault="00BD097C" w:rsidP="00A1611B">
      <w:pPr>
        <w:spacing w:after="0"/>
      </w:pPr>
      <w:r w:rsidRPr="003F684A">
        <w:t xml:space="preserve">Telefon +49 8631 9274-441 </w:t>
      </w:r>
    </w:p>
    <w:p w14:paraId="5B797463" w14:textId="77777777" w:rsidR="00BD097C" w:rsidRPr="003F684A" w:rsidRDefault="00BD097C" w:rsidP="00A1611B">
      <w:pPr>
        <w:spacing w:after="0"/>
      </w:pPr>
      <w:r w:rsidRPr="003F684A">
        <w:t>E-Mail: thomas.diringer@viscotec.de · www.preeflow.com</w:t>
      </w:r>
    </w:p>
    <w:p w14:paraId="5D72E8DB" w14:textId="77777777" w:rsidR="00BD097C" w:rsidRPr="003F684A" w:rsidRDefault="00BD097C" w:rsidP="00A1611B">
      <w:pPr>
        <w:spacing w:after="0"/>
      </w:pPr>
    </w:p>
    <w:p w14:paraId="1C5C132B" w14:textId="77777777" w:rsidR="00BD097C" w:rsidRPr="003F684A" w:rsidRDefault="00EC704D" w:rsidP="00A1611B">
      <w:pPr>
        <w:spacing w:after="0"/>
      </w:pPr>
      <w:r w:rsidRPr="003F684A">
        <w:t>Melanie Hintereder</w:t>
      </w:r>
      <w:r w:rsidR="00BD097C" w:rsidRPr="003F684A">
        <w:t xml:space="preserve">, </w:t>
      </w:r>
      <w:r w:rsidRPr="003F684A">
        <w:t>M</w:t>
      </w:r>
      <w:r w:rsidR="00BD097C" w:rsidRPr="003F684A">
        <w:t>arketing</w:t>
      </w:r>
    </w:p>
    <w:p w14:paraId="13582AE5" w14:textId="77777777" w:rsidR="00BD097C" w:rsidRPr="003F684A" w:rsidRDefault="00BD097C" w:rsidP="00A1611B">
      <w:pPr>
        <w:spacing w:after="0"/>
      </w:pPr>
      <w:r w:rsidRPr="003F684A">
        <w:t>ViscoTec Pumpen- u. Dosiertechnik GmbH</w:t>
      </w:r>
    </w:p>
    <w:p w14:paraId="3872579A" w14:textId="77777777" w:rsidR="00BD097C" w:rsidRPr="003F684A" w:rsidRDefault="00BD097C" w:rsidP="00A1611B">
      <w:pPr>
        <w:spacing w:after="0"/>
      </w:pPr>
      <w:proofErr w:type="spellStart"/>
      <w:r w:rsidRPr="003F684A">
        <w:t>Amperstraße</w:t>
      </w:r>
      <w:proofErr w:type="spellEnd"/>
      <w:r w:rsidRPr="003F684A">
        <w:t xml:space="preserve"> 13, D-84513 Töging a. Inn</w:t>
      </w:r>
    </w:p>
    <w:p w14:paraId="15978291" w14:textId="77777777" w:rsidR="00BD097C" w:rsidRPr="003F684A" w:rsidRDefault="00BD097C" w:rsidP="00A1611B">
      <w:pPr>
        <w:spacing w:after="0"/>
      </w:pPr>
      <w:r w:rsidRPr="003F684A">
        <w:t>Telefon +49 8631 9274-4</w:t>
      </w:r>
      <w:r w:rsidR="00EC704D" w:rsidRPr="003F684A">
        <w:t>04</w:t>
      </w:r>
      <w:r w:rsidRPr="003F684A">
        <w:t xml:space="preserve"> </w:t>
      </w:r>
    </w:p>
    <w:p w14:paraId="6893C5E8" w14:textId="7D2A1BA8" w:rsidR="00207D48" w:rsidRPr="003F684A" w:rsidRDefault="00BD097C" w:rsidP="00F23571">
      <w:pPr>
        <w:spacing w:after="0"/>
      </w:pPr>
      <w:r w:rsidRPr="003F684A">
        <w:t xml:space="preserve">E-Mail: </w:t>
      </w:r>
      <w:r w:rsidR="00EC704D" w:rsidRPr="003F684A">
        <w:t>melanie.hintereder</w:t>
      </w:r>
      <w:r w:rsidRPr="003F684A">
        <w:t>@viscotec.de · www.viscotec.de</w:t>
      </w:r>
    </w:p>
    <w:sectPr w:rsidR="00207D48" w:rsidRPr="003F684A" w:rsidSect="00C82731">
      <w:headerReference w:type="default" r:id="rId10"/>
      <w:footerReference w:type="default" r:id="rId11"/>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A48189" w14:textId="77777777" w:rsidR="00460C29" w:rsidRDefault="00460C29" w:rsidP="00A1611B">
      <w:r>
        <w:separator/>
      </w:r>
    </w:p>
  </w:endnote>
  <w:endnote w:type="continuationSeparator" w:id="0">
    <w:p w14:paraId="601F4335" w14:textId="77777777" w:rsidR="00460C29" w:rsidRDefault="00460C29" w:rsidP="00A16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F170B9" w14:textId="77777777" w:rsidR="00A1611B" w:rsidRPr="00A1611B" w:rsidRDefault="00A1611B" w:rsidP="00A1611B">
    <w:pPr>
      <w:spacing w:after="0" w:line="240" w:lineRule="auto"/>
      <w:rPr>
        <w:noProof/>
        <w:sz w:val="14"/>
        <w:szCs w:val="14"/>
      </w:rPr>
    </w:pPr>
  </w:p>
  <w:p w14:paraId="447E46CB" w14:textId="77777777" w:rsidR="00A1611B" w:rsidRPr="00A1611B" w:rsidRDefault="00A1611B" w:rsidP="00A1611B">
    <w:pPr>
      <w:spacing w:after="0" w:line="240" w:lineRule="auto"/>
      <w:rPr>
        <w:noProof/>
        <w:sz w:val="14"/>
        <w:szCs w:val="14"/>
      </w:rPr>
    </w:pPr>
    <w:r w:rsidRPr="00A1611B">
      <w:rPr>
        <w:noProof/>
        <w:sz w:val="14"/>
        <w:szCs w:val="14"/>
      </w:rPr>
      <mc:AlternateContent>
        <mc:Choice Requires="wps">
          <w:drawing>
            <wp:anchor distT="0" distB="0" distL="114300" distR="114300" simplePos="0" relativeHeight="251660288" behindDoc="0" locked="0" layoutInCell="1" allowOverlap="1" wp14:anchorId="59389110" wp14:editId="6A220A05">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4F242F8"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3B6EAE91" w14:textId="77777777" w:rsidR="00A1611B" w:rsidRPr="00A1611B" w:rsidRDefault="00A1611B" w:rsidP="00A1611B">
    <w:pPr>
      <w:spacing w:after="0" w:line="240" w:lineRule="auto"/>
      <w:rPr>
        <w:noProof/>
        <w:sz w:val="14"/>
        <w:szCs w:val="14"/>
      </w:rPr>
    </w:pPr>
  </w:p>
  <w:p w14:paraId="202BBBD5" w14:textId="77777777" w:rsidR="00C82731" w:rsidRPr="00A1611B" w:rsidRDefault="00C82731" w:rsidP="00A1611B">
    <w:pPr>
      <w:pStyle w:val="Fusszeile"/>
    </w:pPr>
    <w:r w:rsidRPr="00A1611B">
      <w:t>Stand: 0</w:t>
    </w:r>
    <w:r w:rsidR="00693441">
      <w:t>8</w:t>
    </w:r>
    <w:r w:rsidRPr="00A1611B">
      <w:t>.0</w:t>
    </w:r>
    <w:r w:rsidR="00693441">
      <w:t>1</w:t>
    </w:r>
    <w:r w:rsidRPr="00A1611B">
      <w:t>.20</w:t>
    </w:r>
    <w:r w:rsidR="00693441">
      <w:t>20</w:t>
    </w:r>
    <w:r w:rsidRPr="00A1611B">
      <w:rPr>
        <w:color w:val="7F7F7F"/>
      </w:rPr>
      <w:tab/>
    </w:r>
    <w:r w:rsidRPr="00A1611B">
      <w:t xml:space="preserve"> </w:t>
    </w:r>
    <w:r w:rsidRPr="00A1611B">
      <w:rPr>
        <w:color w:val="7F7F7F"/>
      </w:rPr>
      <w:tab/>
    </w:r>
    <w:r w:rsidR="00A1611B">
      <w:t xml:space="preserve">                                                                 </w:t>
    </w:r>
    <w:r w:rsidRPr="00A1611B">
      <w:t xml:space="preserve">Seite </w:t>
    </w:r>
    <w:r w:rsidRPr="00A1611B">
      <w:fldChar w:fldCharType="begin"/>
    </w:r>
    <w:r w:rsidRPr="00A1611B">
      <w:instrText xml:space="preserve"> PAGE </w:instrText>
    </w:r>
    <w:r w:rsidRPr="00A1611B">
      <w:fldChar w:fldCharType="separate"/>
    </w:r>
    <w:r w:rsidRPr="00A1611B">
      <w:t>1</w:t>
    </w:r>
    <w:r w:rsidRPr="00A1611B">
      <w:fldChar w:fldCharType="end"/>
    </w:r>
    <w:r w:rsidRPr="00A1611B">
      <w:t xml:space="preserve"> von </w:t>
    </w:r>
    <w:r w:rsidRPr="00A1611B">
      <w:fldChar w:fldCharType="begin"/>
    </w:r>
    <w:r w:rsidRPr="00A1611B">
      <w:instrText xml:space="preserve"> NUMPAGES  </w:instrText>
    </w:r>
    <w:r w:rsidRPr="00A1611B">
      <w:fldChar w:fldCharType="separate"/>
    </w:r>
    <w:r w:rsidRPr="00A1611B">
      <w:t>1</w:t>
    </w:r>
    <w:r w:rsidRPr="00A1611B">
      <w:fldChar w:fldCharType="end"/>
    </w:r>
  </w:p>
  <w:p w14:paraId="48D194F9" w14:textId="77777777" w:rsidR="00A1611B" w:rsidRPr="00A1611B" w:rsidRDefault="00A1611B" w:rsidP="00A1611B">
    <w:pPr>
      <w:pStyle w:val="Fusszeile"/>
    </w:pPr>
  </w:p>
  <w:p w14:paraId="2B4CEFF2" w14:textId="77777777" w:rsidR="00A1611B" w:rsidRDefault="00C82731" w:rsidP="00A1611B">
    <w:pPr>
      <w:spacing w:after="0" w:line="240" w:lineRule="auto"/>
      <w:rPr>
        <w:noProof/>
        <w:sz w:val="14"/>
        <w:szCs w:val="14"/>
      </w:rPr>
    </w:pPr>
    <w:r w:rsidRPr="00A1611B">
      <w:rPr>
        <w:b/>
        <w:noProof/>
        <w:sz w:val="14"/>
        <w:szCs w:val="14"/>
      </w:rPr>
      <w:t>ViscoTec</w:t>
    </w:r>
    <w:r w:rsidRPr="00A1611B">
      <w:rPr>
        <w:noProof/>
        <w:sz w:val="14"/>
        <w:szCs w:val="14"/>
      </w:rPr>
      <w:tab/>
    </w:r>
    <w:r w:rsidR="00A1611B">
      <w:rPr>
        <w:noProof/>
        <w:sz w:val="14"/>
        <w:szCs w:val="14"/>
      </w:rPr>
      <w:tab/>
    </w:r>
    <w:r w:rsidR="00A1611B">
      <w:rPr>
        <w:noProof/>
        <w:sz w:val="14"/>
        <w:szCs w:val="14"/>
      </w:rPr>
      <w:tab/>
    </w:r>
    <w:r w:rsidR="00A1611B">
      <w:rPr>
        <w:noProof/>
        <w:sz w:val="14"/>
        <w:szCs w:val="14"/>
      </w:rPr>
      <w:tab/>
    </w:r>
    <w:r w:rsidRPr="00A1611B">
      <w:rPr>
        <w:noProof/>
        <w:sz w:val="14"/>
        <w:szCs w:val="14"/>
      </w:rPr>
      <w:t>Amperstraße 13</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T</w:t>
    </w:r>
    <w:r w:rsidRPr="00A1611B">
      <w:rPr>
        <w:noProof/>
        <w:color w:val="7F7F7F"/>
        <w:sz w:val="14"/>
        <w:szCs w:val="14"/>
      </w:rPr>
      <w:t xml:space="preserve">  </w:t>
    </w:r>
    <w:r w:rsidRPr="00A1611B">
      <w:rPr>
        <w:noProof/>
        <w:sz w:val="14"/>
        <w:szCs w:val="14"/>
      </w:rPr>
      <w:t>+49 8631 9274-0</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W</w:t>
    </w:r>
    <w:r w:rsidRPr="00A1611B">
      <w:rPr>
        <w:noProof/>
        <w:color w:val="7F7F7F"/>
        <w:sz w:val="14"/>
        <w:szCs w:val="14"/>
      </w:rPr>
      <w:t xml:space="preserve">  </w:t>
    </w:r>
    <w:r w:rsidRPr="00A1611B">
      <w:rPr>
        <w:noProof/>
        <w:sz w:val="14"/>
        <w:szCs w:val="14"/>
      </w:rPr>
      <w:t xml:space="preserve">www.viscotec.de </w:t>
    </w:r>
  </w:p>
  <w:p w14:paraId="419DE870" w14:textId="77777777" w:rsidR="006B78C4" w:rsidRPr="00A1611B" w:rsidRDefault="00C82731" w:rsidP="00A1611B">
    <w:pPr>
      <w:spacing w:after="0" w:line="240" w:lineRule="auto"/>
      <w:rPr>
        <w:sz w:val="14"/>
        <w:szCs w:val="14"/>
      </w:rPr>
    </w:pPr>
    <w:r w:rsidRPr="00A1611B">
      <w:rPr>
        <w:b/>
        <w:noProof/>
        <w:sz w:val="14"/>
        <w:szCs w:val="14"/>
      </w:rPr>
      <w:t>Pumpen- u. Dosiertechnik GmbH</w:t>
    </w:r>
    <w:r w:rsidRPr="00A1611B">
      <w:rPr>
        <w:noProof/>
        <w:sz w:val="14"/>
        <w:szCs w:val="14"/>
      </w:rPr>
      <w:tab/>
      <w:t>D-84513 Töging a. Inn</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F</w:t>
    </w:r>
    <w:r w:rsidRPr="00A1611B">
      <w:rPr>
        <w:noProof/>
        <w:color w:val="7F7F7F"/>
        <w:sz w:val="14"/>
        <w:szCs w:val="14"/>
      </w:rPr>
      <w:t xml:space="preserve">  </w:t>
    </w:r>
    <w:r w:rsidRPr="00A1611B">
      <w:rPr>
        <w:noProof/>
        <w:sz w:val="14"/>
        <w:szCs w:val="14"/>
      </w:rPr>
      <w:t>+49 8631 9274-300</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E</w:t>
    </w:r>
    <w:r w:rsidRPr="00A1611B">
      <w:rPr>
        <w:noProof/>
        <w:color w:val="7F7F7F"/>
        <w:sz w:val="14"/>
        <w:szCs w:val="14"/>
      </w:rPr>
      <w:t xml:space="preserve">  </w:t>
    </w:r>
    <w:r w:rsidRPr="00A1611B">
      <w:rPr>
        <w:noProof/>
        <w:sz w:val="14"/>
        <w:szCs w:val="14"/>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410B04" w14:textId="77777777" w:rsidR="00460C29" w:rsidRDefault="00460C29" w:rsidP="00A1611B">
      <w:r>
        <w:separator/>
      </w:r>
    </w:p>
  </w:footnote>
  <w:footnote w:type="continuationSeparator" w:id="0">
    <w:p w14:paraId="409CABAC" w14:textId="77777777" w:rsidR="00460C29" w:rsidRDefault="00460C29" w:rsidP="00A16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D4039E" w14:textId="77777777" w:rsidR="006B78C4" w:rsidRDefault="006B78C4" w:rsidP="00A1611B">
    <w:pPr>
      <w:pStyle w:val="Kopfzeile"/>
    </w:pPr>
    <w:r>
      <w:rPr>
        <w:noProof/>
        <w:lang w:eastAsia="de-DE"/>
      </w:rPr>
      <w:drawing>
        <wp:anchor distT="0" distB="0" distL="114300" distR="114300" simplePos="0" relativeHeight="251658240" behindDoc="1" locked="0" layoutInCell="1" allowOverlap="1" wp14:anchorId="0F55F0DE" wp14:editId="6F06214E">
          <wp:simplePos x="0" y="0"/>
          <wp:positionH relativeFrom="column">
            <wp:posOffset>4566285</wp:posOffset>
          </wp:positionH>
          <wp:positionV relativeFrom="paragraph">
            <wp:posOffset>-21589</wp:posOffset>
          </wp:positionV>
          <wp:extent cx="1863856" cy="600934"/>
          <wp:effectExtent l="0" t="0" r="3175" b="889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85721" cy="607984"/>
                  </a:xfrm>
                  <a:prstGeom prst="rect">
                    <a:avLst/>
                  </a:prstGeom>
                </pic:spPr>
              </pic:pic>
            </a:graphicData>
          </a:graphic>
          <wp14:sizeRelH relativeFrom="margin">
            <wp14:pctWidth>0</wp14:pctWidth>
          </wp14:sizeRelH>
          <wp14:sizeRelV relativeFrom="margin">
            <wp14:pctHeight>0</wp14:pctHeight>
          </wp14:sizeRelV>
        </wp:anchor>
      </w:drawing>
    </w:r>
    <w:r>
      <w:tab/>
    </w:r>
  </w:p>
  <w:p w14:paraId="0D9B8511" w14:textId="77777777" w:rsidR="006B78C4" w:rsidRDefault="006B78C4" w:rsidP="00A1611B">
    <w:pPr>
      <w:pStyle w:val="Kopfzeile"/>
    </w:pPr>
  </w:p>
  <w:p w14:paraId="224C874A" w14:textId="77777777" w:rsidR="006B78C4" w:rsidRDefault="006B78C4" w:rsidP="00A1611B">
    <w:pPr>
      <w:pStyle w:val="Kopfzeile"/>
    </w:pPr>
  </w:p>
  <w:p w14:paraId="6CEED881" w14:textId="77777777" w:rsidR="006B78C4" w:rsidRDefault="006B78C4" w:rsidP="00A1611B">
    <w:pPr>
      <w:pStyle w:val="Kopfzeile"/>
    </w:pPr>
  </w:p>
  <w:p w14:paraId="21F4B6AA" w14:textId="77777777" w:rsidR="006B78C4" w:rsidRDefault="006B78C4" w:rsidP="00A1611B">
    <w:pPr>
      <w:pStyle w:val="Kopfzeile"/>
    </w:pPr>
  </w:p>
  <w:p w14:paraId="44105D84" w14:textId="77777777" w:rsidR="006B78C4" w:rsidRPr="00BD6574" w:rsidRDefault="006B78C4" w:rsidP="00A1611B">
    <w:pPr>
      <w:pStyle w:val="KopfzeileHeadline"/>
    </w:pPr>
    <w:r w:rsidRPr="00BD6574">
      <w:t>PRESSEMITTEILUNG</w:t>
    </w:r>
  </w:p>
  <w:p w14:paraId="42E06EEA" w14:textId="77777777" w:rsidR="006B78C4" w:rsidRDefault="006B78C4" w:rsidP="00A1611B">
    <w:pPr>
      <w:pStyle w:val="Kopfzeile"/>
    </w:pPr>
  </w:p>
  <w:p w14:paraId="370BD84E" w14:textId="77777777" w:rsidR="006B78C4" w:rsidRDefault="006B78C4" w:rsidP="00A1611B">
    <w:pPr>
      <w:pStyle w:val="Kopfzeile"/>
    </w:pPr>
  </w:p>
  <w:p w14:paraId="5C76053F" w14:textId="77777777" w:rsidR="006B78C4" w:rsidRDefault="006B78C4" w:rsidP="00A1611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C29"/>
    <w:rsid w:val="00051241"/>
    <w:rsid w:val="0007129F"/>
    <w:rsid w:val="000B283B"/>
    <w:rsid w:val="000B44E6"/>
    <w:rsid w:val="000D7065"/>
    <w:rsid w:val="000D7869"/>
    <w:rsid w:val="000F3990"/>
    <w:rsid w:val="00100CE6"/>
    <w:rsid w:val="0013351B"/>
    <w:rsid w:val="00165813"/>
    <w:rsid w:val="0019178B"/>
    <w:rsid w:val="001A2A6B"/>
    <w:rsid w:val="001D1940"/>
    <w:rsid w:val="00204F4D"/>
    <w:rsid w:val="002079E3"/>
    <w:rsid w:val="00207D48"/>
    <w:rsid w:val="00213097"/>
    <w:rsid w:val="00214BE3"/>
    <w:rsid w:val="00216DE4"/>
    <w:rsid w:val="002B4444"/>
    <w:rsid w:val="002C1B58"/>
    <w:rsid w:val="002C54AD"/>
    <w:rsid w:val="002F203C"/>
    <w:rsid w:val="00304C95"/>
    <w:rsid w:val="00346F0D"/>
    <w:rsid w:val="003557AA"/>
    <w:rsid w:val="003857C3"/>
    <w:rsid w:val="003A1E3D"/>
    <w:rsid w:val="003A23BF"/>
    <w:rsid w:val="003F684A"/>
    <w:rsid w:val="00411716"/>
    <w:rsid w:val="004119D2"/>
    <w:rsid w:val="00432967"/>
    <w:rsid w:val="00440F2B"/>
    <w:rsid w:val="0044767D"/>
    <w:rsid w:val="00447AA5"/>
    <w:rsid w:val="00454D07"/>
    <w:rsid w:val="00460C29"/>
    <w:rsid w:val="004779ED"/>
    <w:rsid w:val="00480D65"/>
    <w:rsid w:val="004A1F4F"/>
    <w:rsid w:val="004B6726"/>
    <w:rsid w:val="004C6372"/>
    <w:rsid w:val="004C6D87"/>
    <w:rsid w:val="004E1DCD"/>
    <w:rsid w:val="004F0705"/>
    <w:rsid w:val="00502B11"/>
    <w:rsid w:val="0050565F"/>
    <w:rsid w:val="0051338E"/>
    <w:rsid w:val="005814C0"/>
    <w:rsid w:val="00592CA1"/>
    <w:rsid w:val="00594563"/>
    <w:rsid w:val="005A6625"/>
    <w:rsid w:val="005B68E5"/>
    <w:rsid w:val="005C233C"/>
    <w:rsid w:val="005F66A0"/>
    <w:rsid w:val="00610C87"/>
    <w:rsid w:val="00693441"/>
    <w:rsid w:val="006971F5"/>
    <w:rsid w:val="006B3EDC"/>
    <w:rsid w:val="006B78C4"/>
    <w:rsid w:val="006C6AE2"/>
    <w:rsid w:val="006E2BC6"/>
    <w:rsid w:val="00756476"/>
    <w:rsid w:val="0077211B"/>
    <w:rsid w:val="00782414"/>
    <w:rsid w:val="0079149C"/>
    <w:rsid w:val="00791C50"/>
    <w:rsid w:val="007A1DA2"/>
    <w:rsid w:val="007A7A97"/>
    <w:rsid w:val="007B0808"/>
    <w:rsid w:val="007C4D73"/>
    <w:rsid w:val="007C6E88"/>
    <w:rsid w:val="007D5F8E"/>
    <w:rsid w:val="007E6CA0"/>
    <w:rsid w:val="007F4076"/>
    <w:rsid w:val="0087508C"/>
    <w:rsid w:val="00893472"/>
    <w:rsid w:val="008B0A02"/>
    <w:rsid w:val="008F388C"/>
    <w:rsid w:val="00931554"/>
    <w:rsid w:val="0095094A"/>
    <w:rsid w:val="00956FFB"/>
    <w:rsid w:val="00974CD8"/>
    <w:rsid w:val="00992BE1"/>
    <w:rsid w:val="009A6CE5"/>
    <w:rsid w:val="009C1AEB"/>
    <w:rsid w:val="009D0A72"/>
    <w:rsid w:val="009F1790"/>
    <w:rsid w:val="00A02963"/>
    <w:rsid w:val="00A12542"/>
    <w:rsid w:val="00A13BD4"/>
    <w:rsid w:val="00A1611B"/>
    <w:rsid w:val="00A23D8E"/>
    <w:rsid w:val="00AC080F"/>
    <w:rsid w:val="00AD23F4"/>
    <w:rsid w:val="00AE3852"/>
    <w:rsid w:val="00AF5C27"/>
    <w:rsid w:val="00B60D2C"/>
    <w:rsid w:val="00BB37D3"/>
    <w:rsid w:val="00BC2080"/>
    <w:rsid w:val="00BD097C"/>
    <w:rsid w:val="00BD6574"/>
    <w:rsid w:val="00BE2FE0"/>
    <w:rsid w:val="00BE5D7F"/>
    <w:rsid w:val="00BE6DFD"/>
    <w:rsid w:val="00C135DE"/>
    <w:rsid w:val="00C447CC"/>
    <w:rsid w:val="00C55DBC"/>
    <w:rsid w:val="00C82731"/>
    <w:rsid w:val="00C83E1A"/>
    <w:rsid w:val="00C93794"/>
    <w:rsid w:val="00CA2AE0"/>
    <w:rsid w:val="00CD306B"/>
    <w:rsid w:val="00CF08AA"/>
    <w:rsid w:val="00D130D4"/>
    <w:rsid w:val="00D505E0"/>
    <w:rsid w:val="00D520FF"/>
    <w:rsid w:val="00D56D5D"/>
    <w:rsid w:val="00D67607"/>
    <w:rsid w:val="00D844A5"/>
    <w:rsid w:val="00D85C0B"/>
    <w:rsid w:val="00D87711"/>
    <w:rsid w:val="00DE0990"/>
    <w:rsid w:val="00DE68C2"/>
    <w:rsid w:val="00DF6847"/>
    <w:rsid w:val="00EB69BA"/>
    <w:rsid w:val="00EC704D"/>
    <w:rsid w:val="00ED3E57"/>
    <w:rsid w:val="00EF34AD"/>
    <w:rsid w:val="00EF7AD4"/>
    <w:rsid w:val="00F131E0"/>
    <w:rsid w:val="00F23571"/>
    <w:rsid w:val="00F4535B"/>
    <w:rsid w:val="00F54D0C"/>
    <w:rsid w:val="00FA520C"/>
    <w:rsid w:val="00FB28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599CC22"/>
  <w15:docId w15:val="{56D096EA-F417-4A48-BAA9-8B3E85752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B6726"/>
    <w:pPr>
      <w:jc w:val="both"/>
    </w:pPr>
    <w:rPr>
      <w:rFonts w:ascii="Arial" w:hAnsi="Arial" w:cs="Arial"/>
    </w:rPr>
  </w:style>
  <w:style w:type="paragraph" w:styleId="berschrift1">
    <w:name w:val="heading 1"/>
    <w:basedOn w:val="Standard"/>
    <w:next w:val="Standard"/>
    <w:link w:val="berschrift1Zchn"/>
    <w:uiPriority w:val="9"/>
    <w:qFormat/>
    <w:rsid w:val="004B6726"/>
    <w:pPr>
      <w:spacing w:after="0" w:line="360" w:lineRule="auto"/>
      <w:ind w:right="1418"/>
      <w:outlineLvl w:val="0"/>
    </w:pPr>
    <w:rPr>
      <w:b/>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9DE0" w:themeColor="hyperlink"/>
      <w:u w:val="single"/>
    </w:rPr>
  </w:style>
  <w:style w:type="paragraph" w:styleId="Kopfzeile">
    <w:name w:val="header"/>
    <w:basedOn w:val="Standard"/>
    <w:link w:val="KopfzeileZchn"/>
    <w:uiPriority w:val="99"/>
    <w:unhideWhenUsed/>
    <w:rsid w:val="006B78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974CD8"/>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4B6726"/>
    <w:rPr>
      <w:rFonts w:ascii="Arial" w:hAnsi="Arial" w:cs="Arial"/>
      <w:b/>
      <w:sz w:val="28"/>
      <w:szCs w:val="28"/>
    </w:rPr>
  </w:style>
  <w:style w:type="paragraph" w:styleId="Untertitel">
    <w:name w:val="Subtitle"/>
    <w:basedOn w:val="Standard"/>
    <w:next w:val="Standard"/>
    <w:link w:val="UntertitelZchn"/>
    <w:uiPriority w:val="11"/>
    <w:qFormat/>
    <w:rsid w:val="004B6726"/>
    <w:pPr>
      <w:spacing w:after="0" w:line="360" w:lineRule="auto"/>
      <w:ind w:right="1418"/>
    </w:pPr>
    <w:rPr>
      <w:b/>
    </w:rPr>
  </w:style>
  <w:style w:type="character" w:customStyle="1" w:styleId="UntertitelZchn">
    <w:name w:val="Untertitel Zchn"/>
    <w:basedOn w:val="Absatz-Standardschriftart"/>
    <w:link w:val="Untertitel"/>
    <w:uiPriority w:val="11"/>
    <w:rsid w:val="004B6726"/>
    <w:rPr>
      <w:rFonts w:ascii="Arial" w:hAnsi="Arial" w:cs="Arial"/>
      <w:b/>
    </w:rPr>
  </w:style>
  <w:style w:type="paragraph" w:customStyle="1" w:styleId="Bildunterschrift">
    <w:name w:val="Bildunterschrift"/>
    <w:basedOn w:val="StandardWeb"/>
    <w:link w:val="BildunterschriftZchn"/>
    <w:qFormat/>
    <w:rsid w:val="004B6726"/>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4B6726"/>
    <w:pPr>
      <w:spacing w:after="0" w:line="360" w:lineRule="auto"/>
      <w:ind w:right="1418"/>
    </w:pPr>
  </w:style>
  <w:style w:type="character" w:customStyle="1" w:styleId="StandardWebZchn">
    <w:name w:val="Standard (Web) Zchn"/>
    <w:basedOn w:val="Absatz-Standardschriftart"/>
    <w:link w:val="StandardWeb"/>
    <w:uiPriority w:val="99"/>
    <w:rsid w:val="00A1611B"/>
    <w:rPr>
      <w:rFonts w:ascii="Arial" w:eastAsia="Times New Roman" w:hAnsi="Arial" w:cs="Times New Roman"/>
      <w:lang w:eastAsia="de-DE"/>
    </w:rPr>
  </w:style>
  <w:style w:type="character" w:customStyle="1" w:styleId="BildunterschriftZchn">
    <w:name w:val="Bildunterschrift Zchn"/>
    <w:basedOn w:val="StandardWebZchn"/>
    <w:link w:val="Bildunterschrift"/>
    <w:rsid w:val="004B6726"/>
    <w:rPr>
      <w:rFonts w:ascii="Arial" w:eastAsia="Times New Roman" w:hAnsi="Arial" w:cs="Arial"/>
      <w:i/>
      <w:sz w:val="18"/>
      <w:szCs w:val="18"/>
      <w:lang w:eastAsia="de-DE"/>
    </w:rPr>
  </w:style>
  <w:style w:type="paragraph" w:customStyle="1" w:styleId="Fusszeile">
    <w:name w:val="Fusszeile"/>
    <w:basedOn w:val="Standard"/>
    <w:link w:val="FusszeileZchn"/>
    <w:qFormat/>
    <w:rsid w:val="004B6726"/>
    <w:pPr>
      <w:tabs>
        <w:tab w:val="left" w:pos="450"/>
        <w:tab w:val="left" w:pos="3261"/>
        <w:tab w:val="left" w:pos="5954"/>
        <w:tab w:val="left" w:pos="8789"/>
      </w:tabs>
      <w:spacing w:after="0" w:line="240" w:lineRule="auto"/>
    </w:pPr>
    <w:rPr>
      <w:noProof/>
      <w:sz w:val="14"/>
      <w:szCs w:val="14"/>
    </w:rPr>
  </w:style>
  <w:style w:type="character" w:customStyle="1" w:styleId="Presse-FliesstextZchn">
    <w:name w:val="Presse-Fliesstext Zchn"/>
    <w:basedOn w:val="Absatz-Standardschriftart"/>
    <w:link w:val="Presse-Fliesstext"/>
    <w:rsid w:val="004B6726"/>
    <w:rPr>
      <w:rFonts w:ascii="Arial" w:hAnsi="Arial" w:cs="Arial"/>
    </w:rPr>
  </w:style>
  <w:style w:type="character" w:customStyle="1" w:styleId="FusszeileZchn">
    <w:name w:val="Fusszeile Zchn"/>
    <w:basedOn w:val="Absatz-Standardschriftart"/>
    <w:link w:val="Fusszeile"/>
    <w:rsid w:val="004B6726"/>
    <w:rPr>
      <w:rFonts w:ascii="Arial" w:hAnsi="Arial" w:cs="Arial"/>
      <w:noProof/>
      <w:sz w:val="14"/>
      <w:szCs w:val="14"/>
    </w:rPr>
  </w:style>
  <w:style w:type="paragraph" w:customStyle="1" w:styleId="KopfzeileHeadline">
    <w:name w:val="Kopfzeile Headline"/>
    <w:basedOn w:val="Kopfzeile"/>
    <w:link w:val="KopfzeileHeadlineZchn"/>
    <w:qFormat/>
    <w:rsid w:val="004B6726"/>
    <w:pPr>
      <w:tabs>
        <w:tab w:val="clear" w:pos="4536"/>
        <w:tab w:val="clear" w:pos="9072"/>
        <w:tab w:val="left" w:pos="975"/>
      </w:tabs>
    </w:pPr>
    <w:rPr>
      <w:b/>
      <w:color w:val="009DE0"/>
      <w:sz w:val="32"/>
      <w:szCs w:val="32"/>
    </w:rPr>
  </w:style>
  <w:style w:type="character" w:customStyle="1" w:styleId="KopfzeileHeadlineZchn">
    <w:name w:val="Kopfzeile Headline Zchn"/>
    <w:basedOn w:val="KopfzeileZchn"/>
    <w:link w:val="KopfzeileHeadline"/>
    <w:rsid w:val="004B6726"/>
    <w:rPr>
      <w:rFonts w:ascii="Arial" w:hAnsi="Arial" w:cs="Arial"/>
      <w:b/>
      <w:color w:val="009DE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038973887">
      <w:bodyDiv w:val="1"/>
      <w:marLeft w:val="0"/>
      <w:marRight w:val="0"/>
      <w:marTop w:val="0"/>
      <w:marBottom w:val="0"/>
      <w:divBdr>
        <w:top w:val="none" w:sz="0" w:space="0" w:color="auto"/>
        <w:left w:val="none" w:sz="0" w:space="0" w:color="auto"/>
        <w:bottom w:val="none" w:sz="0" w:space="0" w:color="auto"/>
        <w:right w:val="none" w:sz="0" w:space="0" w:color="auto"/>
      </w:divBdr>
    </w:div>
    <w:div w:id="1823692873">
      <w:bodyDiv w:val="1"/>
      <w:marLeft w:val="0"/>
      <w:marRight w:val="0"/>
      <w:marTop w:val="0"/>
      <w:marBottom w:val="0"/>
      <w:divBdr>
        <w:top w:val="none" w:sz="0" w:space="0" w:color="auto"/>
        <w:left w:val="none" w:sz="0" w:space="0" w:color="auto"/>
        <w:bottom w:val="none" w:sz="0" w:space="0" w:color="auto"/>
        <w:right w:val="none" w:sz="0" w:space="0" w:color="auto"/>
      </w:divBdr>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vtdefile01\daten$\allgemein\vorlagen\Pressevorlagen\preeflow-Pressevorlage-DE.dotx" TargetMode="External"/></Relationships>
</file>

<file path=word/theme/theme1.xml><?xml version="1.0" encoding="utf-8"?>
<a:theme xmlns:a="http://schemas.openxmlformats.org/drawingml/2006/main" name="Larissa">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54024-0B92-4592-83E1-B5EC177B4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preeflow-Pressevorlage-DE.dotx</Template>
  <TotalTime>0</TotalTime>
  <Pages>4</Pages>
  <Words>977</Words>
  <Characters>6157</Characters>
  <Application>Microsoft Office Word</Application>
  <DocSecurity>4</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Hochholzer Thomas</dc:creator>
  <cp:lastModifiedBy>Hintereder, Melanie</cp:lastModifiedBy>
  <cp:revision>2</cp:revision>
  <dcterms:created xsi:type="dcterms:W3CDTF">2020-06-03T05:56:00Z</dcterms:created>
  <dcterms:modified xsi:type="dcterms:W3CDTF">2020-06-03T05:56:00Z</dcterms:modified>
</cp:coreProperties>
</file>