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40617" w14:textId="47E8E1D9" w:rsidR="008C3B7B" w:rsidRPr="00405EF4" w:rsidRDefault="008D735B" w:rsidP="006F32F6">
      <w:pPr>
        <w:pStyle w:val="berschrift1"/>
      </w:pPr>
      <w:r w:rsidRPr="00405EF4">
        <w:t xml:space="preserve">Dosieranwendung </w:t>
      </w:r>
      <w:r w:rsidR="00405EF4">
        <w:t>in</w:t>
      </w:r>
      <w:r w:rsidRPr="00405EF4">
        <w:t xml:space="preserve"> </w:t>
      </w:r>
      <w:r w:rsidR="00405EF4" w:rsidRPr="00405EF4">
        <w:t xml:space="preserve">der Herstellung </w:t>
      </w:r>
      <w:r w:rsidRPr="00405EF4">
        <w:t>medizinische</w:t>
      </w:r>
      <w:r w:rsidR="00405EF4">
        <w:t xml:space="preserve">r </w:t>
      </w:r>
      <w:r w:rsidRPr="00405EF4">
        <w:t>Wearables</w:t>
      </w:r>
    </w:p>
    <w:p w14:paraId="0EF0CFC8" w14:textId="15114C50" w:rsidR="00C14B43" w:rsidRPr="006F32F6" w:rsidRDefault="008D735B" w:rsidP="00C14B43">
      <w:pPr>
        <w:pStyle w:val="Subheadline"/>
        <w:rPr>
          <w:lang w:val="de-DE"/>
        </w:rPr>
      </w:pPr>
      <w:r w:rsidRPr="006F32F6">
        <w:rPr>
          <w:lang w:val="de-DE"/>
        </w:rPr>
        <w:t>Auftragung</w:t>
      </w:r>
      <w:r w:rsidR="00C14B43" w:rsidRPr="006F32F6">
        <w:rPr>
          <w:lang w:val="de-DE"/>
        </w:rPr>
        <w:t xml:space="preserve"> eines hochviskosen Fettes mit </w:t>
      </w:r>
      <w:r w:rsidRPr="006F32F6">
        <w:rPr>
          <w:lang w:val="de-DE"/>
        </w:rPr>
        <w:t>dem</w:t>
      </w:r>
      <w:r w:rsidR="00C14B43" w:rsidRPr="006F32F6">
        <w:rPr>
          <w:lang w:val="de-DE"/>
        </w:rPr>
        <w:t xml:space="preserve"> eco-PEN330</w:t>
      </w:r>
      <w:r w:rsidRPr="006F32F6">
        <w:rPr>
          <w:lang w:val="de-DE"/>
        </w:rPr>
        <w:t xml:space="preserve"> </w:t>
      </w:r>
      <w:r w:rsidR="00405EF4">
        <w:rPr>
          <w:lang w:val="de-DE"/>
        </w:rPr>
        <w:t xml:space="preserve">preeflow </w:t>
      </w:r>
      <w:r w:rsidRPr="006F32F6">
        <w:rPr>
          <w:lang w:val="de-DE"/>
        </w:rPr>
        <w:t>Dispenser</w:t>
      </w:r>
    </w:p>
    <w:p w14:paraId="3A8E2B4C" w14:textId="77777777" w:rsidR="006F32F6" w:rsidRPr="0017243D" w:rsidRDefault="006F32F6" w:rsidP="006F32F6"/>
    <w:p w14:paraId="45CBD855" w14:textId="7633CADB" w:rsidR="00C14B43" w:rsidRPr="00C14B43" w:rsidRDefault="00405EF4" w:rsidP="00C14B43">
      <w:pPr>
        <w:pStyle w:val="Presse-Fliesstext"/>
      </w:pPr>
      <w:r>
        <w:t xml:space="preserve">Wenn es um das Thema Wearables geht, denken viele </w:t>
      </w:r>
      <w:r w:rsidR="001D02BC">
        <w:t xml:space="preserve">Menschen an </w:t>
      </w:r>
      <w:proofErr w:type="gramStart"/>
      <w:r w:rsidR="0006762F">
        <w:t>Smart</w:t>
      </w:r>
      <w:proofErr w:type="gramEnd"/>
      <w:r w:rsidR="0006762F">
        <w:t xml:space="preserve"> Watches</w:t>
      </w:r>
      <w:r w:rsidR="001D02BC">
        <w:t xml:space="preserve">. </w:t>
      </w:r>
      <w:r w:rsidR="00C14B43" w:rsidRPr="00C14B43">
        <w:t xml:space="preserve">Doch </w:t>
      </w:r>
      <w:r>
        <w:t>da</w:t>
      </w:r>
      <w:r w:rsidR="001D02BC">
        <w:t xml:space="preserve"> gibt</w:t>
      </w:r>
      <w:r w:rsidR="00C14B43" w:rsidRPr="00C14B43">
        <w:t xml:space="preserve"> </w:t>
      </w:r>
      <w:r>
        <w:t xml:space="preserve">es </w:t>
      </w:r>
      <w:r w:rsidR="00C14B43" w:rsidRPr="00C14B43">
        <w:t>noch viel mehr</w:t>
      </w:r>
      <w:r w:rsidR="00C563F6">
        <w:t>!</w:t>
      </w:r>
      <w:r w:rsidR="00C14B43" w:rsidRPr="00C14B43">
        <w:t xml:space="preserve"> Auf dem Markt der Unterhaltungselektronik </w:t>
      </w:r>
      <w:r w:rsidR="007B5408">
        <w:t>befinden</w:t>
      </w:r>
      <w:r>
        <w:t xml:space="preserve"> sich </w:t>
      </w:r>
      <w:r w:rsidR="00C14B43" w:rsidRPr="00C14B43">
        <w:t xml:space="preserve">z.B. </w:t>
      </w:r>
      <w:r w:rsidR="00A96A01">
        <w:t xml:space="preserve">sog. </w:t>
      </w:r>
      <w:proofErr w:type="spellStart"/>
      <w:r w:rsidR="00C14B43" w:rsidRPr="00C14B43">
        <w:t>Hearables</w:t>
      </w:r>
      <w:proofErr w:type="spellEnd"/>
      <w:r w:rsidR="00A96A01">
        <w:t>,</w:t>
      </w:r>
      <w:r>
        <w:t xml:space="preserve"> oder </w:t>
      </w:r>
      <w:r w:rsidR="00A96A01">
        <w:t xml:space="preserve">auch </w:t>
      </w:r>
      <w:proofErr w:type="gramStart"/>
      <w:r>
        <w:t>Smart</w:t>
      </w:r>
      <w:proofErr w:type="gramEnd"/>
      <w:r>
        <w:t xml:space="preserve"> </w:t>
      </w:r>
      <w:proofErr w:type="spellStart"/>
      <w:r>
        <w:t>Headphones</w:t>
      </w:r>
      <w:proofErr w:type="spellEnd"/>
      <w:r>
        <w:t xml:space="preserve"> genannt,</w:t>
      </w:r>
      <w:r w:rsidR="00C14B43" w:rsidRPr="00C14B43">
        <w:t xml:space="preserve"> </w:t>
      </w:r>
      <w:proofErr w:type="spellStart"/>
      <w:r w:rsidR="00C14B43" w:rsidRPr="00C14B43">
        <w:t>Augmented</w:t>
      </w:r>
      <w:proofErr w:type="spellEnd"/>
      <w:r w:rsidR="00312742">
        <w:t xml:space="preserve"> Reality</w:t>
      </w:r>
      <w:r w:rsidR="00C14B43" w:rsidRPr="00C14B43">
        <w:t xml:space="preserve"> </w:t>
      </w:r>
      <w:r w:rsidR="00312742">
        <w:t>und</w:t>
      </w:r>
      <w:r w:rsidR="00C14B43" w:rsidRPr="00C14B43">
        <w:t xml:space="preserve"> Virtual Reality</w:t>
      </w:r>
      <w:r w:rsidR="001D02BC">
        <w:t xml:space="preserve"> </w:t>
      </w:r>
      <w:r w:rsidR="00C14B43" w:rsidRPr="00C14B43">
        <w:t xml:space="preserve">Brillen </w:t>
      </w:r>
      <w:r w:rsidR="001D02BC">
        <w:t>oder</w:t>
      </w:r>
      <w:r w:rsidR="00C14B43" w:rsidRPr="00C14B43">
        <w:t xml:space="preserve"> </w:t>
      </w:r>
      <w:r w:rsidR="00FD2AC8">
        <w:t>smart</w:t>
      </w:r>
      <w:r w:rsidR="003E6248">
        <w:t>e</w:t>
      </w:r>
      <w:r w:rsidR="00FD2AC8">
        <w:t xml:space="preserve"> Ringe</w:t>
      </w:r>
      <w:r w:rsidR="00C14B43" w:rsidRPr="00C14B43">
        <w:t>.</w:t>
      </w:r>
      <w:r w:rsidR="00A96A01">
        <w:t xml:space="preserve"> </w:t>
      </w:r>
      <w:r w:rsidR="00C14B43" w:rsidRPr="00C14B43">
        <w:t>Im Sportbereich gibt es Fitnesstr</w:t>
      </w:r>
      <w:r w:rsidR="00FD2AC8">
        <w:t>acker</w:t>
      </w:r>
      <w:r w:rsidR="00C14B43" w:rsidRPr="00C14B43">
        <w:t xml:space="preserve">, Sportuhren, </w:t>
      </w:r>
      <w:r w:rsidR="00FD2AC8">
        <w:t>smarte</w:t>
      </w:r>
      <w:r w:rsidR="00FD2AC8" w:rsidRPr="00C14B43">
        <w:t xml:space="preserve"> </w:t>
      </w:r>
      <w:r w:rsidR="00C14B43" w:rsidRPr="00C14B43">
        <w:t xml:space="preserve">Schuhe und </w:t>
      </w:r>
      <w:r w:rsidR="00FD2AC8">
        <w:t>smarte</w:t>
      </w:r>
      <w:r w:rsidR="00FD2AC8" w:rsidRPr="00C14B43">
        <w:t xml:space="preserve"> </w:t>
      </w:r>
      <w:r w:rsidR="00C14B43" w:rsidRPr="00C14B43">
        <w:t>Gürtel.</w:t>
      </w:r>
      <w:r w:rsidR="00A96A01">
        <w:t xml:space="preserve"> </w:t>
      </w:r>
      <w:r w:rsidR="004E116E">
        <w:t>Auch vor der Textilindustrie macht der Trend keinen Halt: S</w:t>
      </w:r>
      <w:r w:rsidR="00FD2AC8">
        <w:t>marte</w:t>
      </w:r>
      <w:r w:rsidR="00FD2AC8" w:rsidRPr="00C14B43">
        <w:t xml:space="preserve"> </w:t>
      </w:r>
      <w:r w:rsidR="00C14B43" w:rsidRPr="00C14B43">
        <w:t>Kleidung</w:t>
      </w:r>
      <w:r w:rsidR="004E116E">
        <w:t xml:space="preserve"> (englisch Smart Clothes)</w:t>
      </w:r>
      <w:r w:rsidR="00C14B43" w:rsidRPr="00C14B43">
        <w:t xml:space="preserve"> und E-Textilien</w:t>
      </w:r>
      <w:r w:rsidR="004E116E">
        <w:t xml:space="preserve"> sind mit elektronischen Geräten oder Funktionen ausgestattet. </w:t>
      </w:r>
      <w:r w:rsidR="00C563F6">
        <w:t>Und all diese Geräte sind mit zusätzlichen Funktionen, wie etwa einer Drahtlosverbindung zu einem Smartphone oder zu Sensoren ausgestattet.</w:t>
      </w:r>
      <w:r w:rsidR="00C563F6" w:rsidRPr="00C14B43">
        <w:t xml:space="preserve"> </w:t>
      </w:r>
      <w:r w:rsidR="00C14B43" w:rsidRPr="00C14B43">
        <w:t xml:space="preserve">Aber </w:t>
      </w:r>
      <w:r w:rsidR="001D02BC">
        <w:t>auch das</w:t>
      </w:r>
      <w:r w:rsidR="00C14B43" w:rsidRPr="00C14B43">
        <w:t xml:space="preserve"> ist nur die Spitze des Eisbergs. </w:t>
      </w:r>
    </w:p>
    <w:p w14:paraId="38370713" w14:textId="77777777" w:rsidR="00C14B43" w:rsidRPr="00C14B43" w:rsidRDefault="00C14B43" w:rsidP="00C14B43">
      <w:pPr>
        <w:pStyle w:val="Presse-Fliesstext"/>
      </w:pPr>
    </w:p>
    <w:p w14:paraId="1EADB6C9" w14:textId="77777777" w:rsidR="00506B41" w:rsidRDefault="004E116E" w:rsidP="00C14B43">
      <w:pPr>
        <w:pStyle w:val="Presse-Fliesstext"/>
      </w:pPr>
      <w:r>
        <w:t>Weitere</w:t>
      </w:r>
      <w:r w:rsidR="00506B41">
        <w:t>,</w:t>
      </w:r>
      <w:r>
        <w:t xml:space="preserve"> </w:t>
      </w:r>
      <w:r w:rsidR="00C14B43" w:rsidRPr="00C14B43">
        <w:t>sehr wichtige M</w:t>
      </w:r>
      <w:r>
        <w:t>ä</w:t>
      </w:r>
      <w:r w:rsidR="00C14B43" w:rsidRPr="00C14B43">
        <w:t>rkt</w:t>
      </w:r>
      <w:r>
        <w:t>e</w:t>
      </w:r>
      <w:r w:rsidR="00C14B43" w:rsidRPr="00C14B43">
        <w:t xml:space="preserve"> für tragbare Geräte </w:t>
      </w:r>
      <w:r w:rsidR="001D02BC">
        <w:t>sind</w:t>
      </w:r>
      <w:r w:rsidR="00C14B43" w:rsidRPr="00C14B43">
        <w:t xml:space="preserve"> Medizin</w:t>
      </w:r>
      <w:r>
        <w:t>technik</w:t>
      </w:r>
      <w:r w:rsidR="00C14B43" w:rsidRPr="00C14B43">
        <w:t xml:space="preserve"> und Gesundheitswesen. </w:t>
      </w:r>
      <w:r>
        <w:t>In diesen Bereichen</w:t>
      </w:r>
      <w:r w:rsidR="00C14B43" w:rsidRPr="00C14B43">
        <w:t xml:space="preserve"> erfüllen Wearables verschiedene Funktionen von medizinischen Geräten. Die Überwachung lebenswichtiger Funktionen wie Herzfrequenz, Sauerstoffgehalt, Körpertemperatur und Atemfrequenz sind </w:t>
      </w:r>
      <w:r>
        <w:t>bereits</w:t>
      </w:r>
      <w:r w:rsidR="00506B41">
        <w:t xml:space="preserve"> </w:t>
      </w:r>
      <w:r w:rsidR="00C14B43" w:rsidRPr="00C14B43">
        <w:t xml:space="preserve">Standardanwendungen. </w:t>
      </w:r>
    </w:p>
    <w:p w14:paraId="784ADF63" w14:textId="77777777" w:rsidR="00506B41" w:rsidRDefault="00506B41" w:rsidP="00C14B43">
      <w:pPr>
        <w:pStyle w:val="Presse-Fliesstext"/>
      </w:pPr>
    </w:p>
    <w:p w14:paraId="64005083" w14:textId="3E3803A4" w:rsidR="00C14B43" w:rsidRPr="00C14B43" w:rsidRDefault="00C14B43" w:rsidP="00C14B43">
      <w:pPr>
        <w:pStyle w:val="Presse-Fliesstext"/>
      </w:pPr>
      <w:r w:rsidRPr="00C14B43">
        <w:t xml:space="preserve">Wearables nach dem neuesten Stand der Technik zeichnen sich durch hohe Zuverlässigkeit, Präzision und geringen Platzbedarf aus. </w:t>
      </w:r>
      <w:r w:rsidR="00506B41">
        <w:t>Das macht sie zu einem</w:t>
      </w:r>
      <w:r w:rsidRPr="00C14B43">
        <w:t xml:space="preserve"> multifunktionale</w:t>
      </w:r>
      <w:r w:rsidR="00506B41">
        <w:t>n</w:t>
      </w:r>
      <w:r w:rsidRPr="00C14B43">
        <w:t xml:space="preserve"> Werkzeug für den medizinischen Bereich</w:t>
      </w:r>
      <w:r w:rsidR="009E452F">
        <w:t xml:space="preserve">: </w:t>
      </w:r>
      <w:r w:rsidR="00506B41">
        <w:t xml:space="preserve">Denn </w:t>
      </w:r>
      <w:r w:rsidR="00550272">
        <w:t>dank ihrem</w:t>
      </w:r>
      <w:r w:rsidRPr="00C14B43">
        <w:t xml:space="preserve"> Tragekomfort, </w:t>
      </w:r>
      <w:r w:rsidR="00550272">
        <w:t>der</w:t>
      </w:r>
      <w:r w:rsidRPr="00C14B43">
        <w:t xml:space="preserve"> flexible</w:t>
      </w:r>
      <w:r w:rsidR="00550272">
        <w:t>n</w:t>
      </w:r>
      <w:r w:rsidRPr="00C14B43">
        <w:t xml:space="preserve"> Einsetzbarkeit und </w:t>
      </w:r>
      <w:r w:rsidR="00550272">
        <w:t>ihrer</w:t>
      </w:r>
      <w:r w:rsidRPr="00C14B43">
        <w:t xml:space="preserve"> Konnektivität </w:t>
      </w:r>
      <w:r w:rsidR="00550272">
        <w:t>sind</w:t>
      </w:r>
      <w:r w:rsidRPr="00C14B43">
        <w:t xml:space="preserve"> sie </w:t>
      </w:r>
      <w:r w:rsidR="00945A1D">
        <w:t xml:space="preserve">so manch </w:t>
      </w:r>
      <w:r w:rsidRPr="00C14B43">
        <w:t>herkömmliche</w:t>
      </w:r>
      <w:r w:rsidR="00550272">
        <w:t>n</w:t>
      </w:r>
      <w:r w:rsidRPr="00C14B43">
        <w:t xml:space="preserve"> medizinischen Geräten überlegen. Möglich sind diese technologischen Fortschritte durch </w:t>
      </w:r>
      <w:r w:rsidR="00550272">
        <w:t>stetige Weiterentwicklungen</w:t>
      </w:r>
      <w:r w:rsidRPr="00C14B43">
        <w:t xml:space="preserve"> in der Sensorik, im </w:t>
      </w:r>
      <w:r w:rsidR="00550272">
        <w:t>Energie-Management</w:t>
      </w:r>
      <w:r w:rsidRPr="00C14B43">
        <w:t xml:space="preserve"> und in der </w:t>
      </w:r>
      <w:r w:rsidR="00550272">
        <w:t>Übertragungstechnik</w:t>
      </w:r>
      <w:r w:rsidRPr="00C14B43">
        <w:t xml:space="preserve">. </w:t>
      </w:r>
    </w:p>
    <w:p w14:paraId="7B1D8B47" w14:textId="77777777" w:rsidR="00C14B43" w:rsidRPr="00C14B43" w:rsidRDefault="00C14B43" w:rsidP="00C14B43">
      <w:pPr>
        <w:pStyle w:val="Presse-Fliesstext"/>
      </w:pPr>
    </w:p>
    <w:p w14:paraId="37750CE4" w14:textId="3D9FF185" w:rsidR="00C14B43" w:rsidRPr="00C14B43" w:rsidRDefault="00AC7373" w:rsidP="00C14B43">
      <w:pPr>
        <w:pStyle w:val="Presse-Fliesstext"/>
      </w:pPr>
      <w:r>
        <w:t xml:space="preserve">Um diese Technik zu ermöglichen, </w:t>
      </w:r>
      <w:r w:rsidR="00550272">
        <w:t>mus</w:t>
      </w:r>
      <w:r w:rsidR="00C14B43" w:rsidRPr="00C14B43">
        <w:t>s auch die Produktion Fortschritte machen</w:t>
      </w:r>
      <w:r w:rsidR="008A2469">
        <w:t xml:space="preserve"> – und </w:t>
      </w:r>
      <w:r w:rsidR="00550272">
        <w:t>mit ihr</w:t>
      </w:r>
      <w:r w:rsidR="00C14B43" w:rsidRPr="00C14B43">
        <w:t xml:space="preserve"> </w:t>
      </w:r>
      <w:r w:rsidR="00D72A2A">
        <w:t xml:space="preserve">das Handling von </w:t>
      </w:r>
      <w:r w:rsidR="00550272">
        <w:t>viskosen</w:t>
      </w:r>
      <w:r w:rsidR="00D72A2A">
        <w:t xml:space="preserve"> Materialien</w:t>
      </w:r>
      <w:r w:rsidR="00C14B43" w:rsidRPr="00C14B43">
        <w:t xml:space="preserve">. In den meisten Produktionsprozessen müssen </w:t>
      </w:r>
      <w:r w:rsidR="00D72A2A">
        <w:t>Flüssigkeiten</w:t>
      </w:r>
      <w:r w:rsidR="00FD2AC8" w:rsidRPr="00C14B43">
        <w:t xml:space="preserve"> </w:t>
      </w:r>
      <w:r w:rsidR="00C14B43" w:rsidRPr="00C14B43">
        <w:t xml:space="preserve">vollautomatisch </w:t>
      </w:r>
      <w:r w:rsidR="00D72A2A">
        <w:t xml:space="preserve">und </w:t>
      </w:r>
      <w:r w:rsidR="00C14B43" w:rsidRPr="00C14B43">
        <w:t xml:space="preserve">mit einer hohen Wiederholbarkeit aufgebracht werden. </w:t>
      </w:r>
      <w:r w:rsidR="00945A1D">
        <w:t>Zu verarbeitende</w:t>
      </w:r>
      <w:r w:rsidR="00C14B43" w:rsidRPr="00C14B43">
        <w:t xml:space="preserve"> </w:t>
      </w:r>
      <w:r w:rsidR="00B6366A">
        <w:t>Materialien</w:t>
      </w:r>
      <w:r w:rsidR="00B6366A" w:rsidRPr="00C14B43">
        <w:t xml:space="preserve"> </w:t>
      </w:r>
      <w:r w:rsidR="00C14B43" w:rsidRPr="00C14B43">
        <w:t xml:space="preserve">sind zum Beispiel Klebstoffe, Silikone, thermisch und elektrisch </w:t>
      </w:r>
      <w:r w:rsidR="00550272">
        <w:t>leitfähige</w:t>
      </w:r>
      <w:r w:rsidR="00C14B43" w:rsidRPr="00C14B43">
        <w:t xml:space="preserve"> Materialien oder Fette. </w:t>
      </w:r>
    </w:p>
    <w:p w14:paraId="207C6876" w14:textId="77777777" w:rsidR="00C14B43" w:rsidRPr="00C14B43" w:rsidRDefault="00C14B43" w:rsidP="00C14B43">
      <w:pPr>
        <w:pStyle w:val="Presse-Fliesstext"/>
      </w:pPr>
    </w:p>
    <w:p w14:paraId="3B50D5B9" w14:textId="4FDE840F" w:rsidR="00075AFE" w:rsidRDefault="002710D8" w:rsidP="00C14B43">
      <w:pPr>
        <w:pStyle w:val="Presse-Fliesstext"/>
      </w:pPr>
      <w:r>
        <w:t>Zahlreiche</w:t>
      </w:r>
      <w:r w:rsidR="00C14B43" w:rsidRPr="00C14B43">
        <w:t xml:space="preserve"> Dosieranwendungen</w:t>
      </w:r>
      <w:r>
        <w:t xml:space="preserve"> in der Produktion von </w:t>
      </w:r>
      <w:r w:rsidR="00C14B43" w:rsidRPr="00C14B43">
        <w:t>medizinische</w:t>
      </w:r>
      <w:r>
        <w:t>n</w:t>
      </w:r>
      <w:r w:rsidR="00C14B43" w:rsidRPr="00C14B43">
        <w:t xml:space="preserve"> Wearables werden mit </w:t>
      </w:r>
      <w:r w:rsidR="00214857">
        <w:t>p</w:t>
      </w:r>
      <w:r w:rsidR="00C14B43" w:rsidRPr="00C14B43">
        <w:t>reeflow</w:t>
      </w:r>
      <w:r w:rsidR="00214857">
        <w:t xml:space="preserve"> Dispensern</w:t>
      </w:r>
      <w:r w:rsidR="00C14B43" w:rsidRPr="00C14B43">
        <w:t xml:space="preserve"> von ViscoTec durchgeführt</w:t>
      </w:r>
      <w:r w:rsidR="00075AFE">
        <w:t>:</w:t>
      </w:r>
    </w:p>
    <w:p w14:paraId="4E3D64D3" w14:textId="77777777" w:rsidR="00075AFE" w:rsidRDefault="00C14B43" w:rsidP="00075AFE">
      <w:pPr>
        <w:pStyle w:val="Presse-Fliesstext"/>
        <w:numPr>
          <w:ilvl w:val="0"/>
          <w:numId w:val="1"/>
        </w:numPr>
      </w:pPr>
      <w:r w:rsidRPr="00C14B43">
        <w:t xml:space="preserve">Batterien werden in das Gehäuse eingeklebt. </w:t>
      </w:r>
    </w:p>
    <w:p w14:paraId="72132473" w14:textId="14BA1475" w:rsidR="00075AFE" w:rsidRDefault="00C14B43" w:rsidP="00075AFE">
      <w:pPr>
        <w:pStyle w:val="Presse-Fliesstext"/>
        <w:numPr>
          <w:ilvl w:val="0"/>
          <w:numId w:val="1"/>
        </w:numPr>
      </w:pPr>
      <w:r w:rsidRPr="00C14B43">
        <w:t xml:space="preserve">Im </w:t>
      </w:r>
      <w:r w:rsidR="002710D8">
        <w:t>Energie-Management</w:t>
      </w:r>
      <w:r w:rsidRPr="00C14B43">
        <w:t xml:space="preserve"> werden thermisch leitfähige Pasten aufgetragen. </w:t>
      </w:r>
    </w:p>
    <w:p w14:paraId="7FB94B71" w14:textId="41AF7ACF" w:rsidR="00075AFE" w:rsidRDefault="00C14B43" w:rsidP="00075AFE">
      <w:pPr>
        <w:pStyle w:val="Presse-Fliesstext"/>
        <w:numPr>
          <w:ilvl w:val="0"/>
          <w:numId w:val="1"/>
        </w:numPr>
      </w:pPr>
      <w:r w:rsidRPr="00C14B43">
        <w:t>Prozessoren werden mit einem geeigneten Harz beschichtet oder unterfüllt.</w:t>
      </w:r>
    </w:p>
    <w:p w14:paraId="37EE8DD4" w14:textId="3D32D927" w:rsidR="00075AFE" w:rsidRDefault="00C14B43" w:rsidP="00075AFE">
      <w:pPr>
        <w:pStyle w:val="Presse-Fliesstext"/>
        <w:numPr>
          <w:ilvl w:val="0"/>
          <w:numId w:val="1"/>
        </w:numPr>
      </w:pPr>
      <w:r w:rsidRPr="00C14B43">
        <w:t xml:space="preserve">RF-Module werden angebracht und </w:t>
      </w:r>
      <w:r w:rsidR="00075AFE">
        <w:t>ge</w:t>
      </w:r>
      <w:r w:rsidRPr="00C14B43">
        <w:t xml:space="preserve">klebt, ggf. auch mit elektrisch leitfähigen Materialien. </w:t>
      </w:r>
    </w:p>
    <w:p w14:paraId="55877ADE" w14:textId="132C6014" w:rsidR="00075AFE" w:rsidRDefault="00C14B43" w:rsidP="00075AFE">
      <w:pPr>
        <w:pStyle w:val="Presse-Fliesstext"/>
        <w:numPr>
          <w:ilvl w:val="0"/>
          <w:numId w:val="1"/>
        </w:numPr>
      </w:pPr>
      <w:r w:rsidRPr="00C14B43">
        <w:t xml:space="preserve">Aktuatoren wie Displays werden versiegelt und </w:t>
      </w:r>
      <w:r w:rsidR="00075AFE">
        <w:t>ge</w:t>
      </w:r>
      <w:r w:rsidRPr="00C14B43">
        <w:t xml:space="preserve">klebt. </w:t>
      </w:r>
    </w:p>
    <w:p w14:paraId="06E4B027" w14:textId="3080E675" w:rsidR="00075AFE" w:rsidRDefault="00C14B43" w:rsidP="00075AFE">
      <w:pPr>
        <w:pStyle w:val="Presse-Fliesstext"/>
        <w:numPr>
          <w:ilvl w:val="0"/>
          <w:numId w:val="1"/>
        </w:numPr>
      </w:pPr>
      <w:r w:rsidRPr="00C14B43">
        <w:t xml:space="preserve">Sensoren werden versiegelt, </w:t>
      </w:r>
      <w:r w:rsidR="002710D8">
        <w:t>vergossen</w:t>
      </w:r>
      <w:r w:rsidRPr="00C14B43">
        <w:t xml:space="preserve"> und </w:t>
      </w:r>
      <w:r w:rsidR="00075AFE">
        <w:t>ge</w:t>
      </w:r>
      <w:r w:rsidRPr="00C14B43">
        <w:t xml:space="preserve">klebt. </w:t>
      </w:r>
    </w:p>
    <w:p w14:paraId="5FC04457" w14:textId="75E23997" w:rsidR="00C14B43" w:rsidRPr="00C14B43" w:rsidRDefault="00C14B43" w:rsidP="00075AFE">
      <w:pPr>
        <w:pStyle w:val="Presse-Fliesstext"/>
        <w:numPr>
          <w:ilvl w:val="0"/>
          <w:numId w:val="1"/>
        </w:numPr>
      </w:pPr>
      <w:r w:rsidRPr="00C14B43">
        <w:t xml:space="preserve">Mikro-elektro-mechanische Systeme (MEMS) werden </w:t>
      </w:r>
      <w:r w:rsidR="002710D8">
        <w:t xml:space="preserve">im Allgemeinen </w:t>
      </w:r>
      <w:r w:rsidRPr="00C14B43">
        <w:t xml:space="preserve">mit einem geeigneten Klebstoff </w:t>
      </w:r>
      <w:r w:rsidR="00075AFE">
        <w:t>ge</w:t>
      </w:r>
      <w:r w:rsidRPr="00C14B43">
        <w:t>klebt oder verkapselt.</w:t>
      </w:r>
    </w:p>
    <w:p w14:paraId="6E0AB6C3" w14:textId="77777777" w:rsidR="00C14B43" w:rsidRPr="00C14B43" w:rsidRDefault="00C14B43" w:rsidP="00C14B43">
      <w:pPr>
        <w:pStyle w:val="Presse-Fliesstext"/>
      </w:pPr>
    </w:p>
    <w:p w14:paraId="2C124C07" w14:textId="22B6CDF6" w:rsidR="00C14B43" w:rsidRPr="00C14B43" w:rsidRDefault="00C14B43" w:rsidP="00C14B43">
      <w:pPr>
        <w:pStyle w:val="Presse-Fliesstext"/>
      </w:pPr>
      <w:r w:rsidRPr="00C14B43">
        <w:t>Das bewährte ViscoTec</w:t>
      </w:r>
      <w:r w:rsidR="00214857">
        <w:t xml:space="preserve"> </w:t>
      </w:r>
      <w:r w:rsidRPr="00C14B43">
        <w:t>Endloskolben</w:t>
      </w:r>
      <w:r w:rsidR="00214857">
        <w:t>-P</w:t>
      </w:r>
      <w:r w:rsidRPr="00C14B43">
        <w:t>rinzip ermöglicht rein volumetrisches und pulsationsfreies Dosieren</w:t>
      </w:r>
      <w:r w:rsidR="007F55BE">
        <w:t xml:space="preserve"> – ob von</w:t>
      </w:r>
      <w:r w:rsidRPr="00C14B43">
        <w:t xml:space="preserve"> niedrig- oder hochviskose</w:t>
      </w:r>
      <w:r w:rsidR="007F55BE">
        <w:t>n</w:t>
      </w:r>
      <w:r w:rsidRPr="00C14B43">
        <w:t xml:space="preserve"> Materialien, mit oder ohne Füllstoffanteil. Die hohe Wiederholgenauigkeit von über 99 % gewährleistet eine optimale Lösung für typische Dosieranwendungen </w:t>
      </w:r>
      <w:r w:rsidR="007F55BE">
        <w:t>in</w:t>
      </w:r>
      <w:r w:rsidRPr="00C14B43">
        <w:t xml:space="preserve"> der Herstellung medizinischer Wearables.</w:t>
      </w:r>
    </w:p>
    <w:p w14:paraId="54FB85AE" w14:textId="77777777" w:rsidR="00C14B43" w:rsidRPr="00C14B43" w:rsidRDefault="00C14B43" w:rsidP="00C14B43">
      <w:pPr>
        <w:pStyle w:val="Presse-Fliesstext"/>
      </w:pPr>
    </w:p>
    <w:p w14:paraId="41DE150F" w14:textId="60B756F1" w:rsidR="004718CB" w:rsidRPr="004718CB" w:rsidRDefault="004718CB" w:rsidP="004718CB">
      <w:pPr>
        <w:pStyle w:val="Subheadline"/>
        <w:rPr>
          <w:lang w:val="de-DE"/>
        </w:rPr>
      </w:pPr>
      <w:r w:rsidRPr="004718CB">
        <w:rPr>
          <w:lang w:val="de-DE"/>
        </w:rPr>
        <w:t>Anwendungsbeispiel Medical Wearables für das Diabetes Management</w:t>
      </w:r>
    </w:p>
    <w:p w14:paraId="6593C8DF" w14:textId="77777777" w:rsidR="004718CB" w:rsidRPr="004718CB" w:rsidRDefault="004718CB" w:rsidP="004718CB">
      <w:pPr>
        <w:pStyle w:val="Subheadline"/>
        <w:rPr>
          <w:lang w:val="de-DE"/>
        </w:rPr>
      </w:pPr>
    </w:p>
    <w:p w14:paraId="69EABC0C" w14:textId="745B2675" w:rsidR="007D0DA0" w:rsidRDefault="00C14B43" w:rsidP="00C14B43">
      <w:pPr>
        <w:pStyle w:val="Presse-Fliesstext"/>
      </w:pPr>
      <w:r w:rsidRPr="00C14B43">
        <w:t>Ein</w:t>
      </w:r>
      <w:r w:rsidR="00505338">
        <w:t xml:space="preserve"> </w:t>
      </w:r>
      <w:r w:rsidR="004718CB">
        <w:t>Bereich</w:t>
      </w:r>
      <w:r w:rsidR="00505338">
        <w:t xml:space="preserve"> mit </w:t>
      </w:r>
      <w:r w:rsidR="004718CB">
        <w:t>besonders</w:t>
      </w:r>
      <w:r w:rsidR="00505338">
        <w:t xml:space="preserve"> hohem Potential </w:t>
      </w:r>
      <w:r w:rsidRPr="00C14B43">
        <w:t>für medizinische Wearables ist das Diabetes</w:t>
      </w:r>
      <w:r w:rsidR="004718CB">
        <w:t xml:space="preserve"> </w:t>
      </w:r>
      <w:r w:rsidRPr="00C14B43">
        <w:t>Management. Die Größe des Marktes für digitales Diabetes</w:t>
      </w:r>
      <w:r w:rsidR="004718CB">
        <w:t xml:space="preserve"> </w:t>
      </w:r>
      <w:r w:rsidRPr="00C14B43">
        <w:t>Management in den USA hat eine durchschnittliche jährliche Wachstumsrate von etwa 20 %. Dieses Wachstum wird hauptsächlich durch kontinuierliche Glukose</w:t>
      </w:r>
      <w:r w:rsidR="004718CB">
        <w:t xml:space="preserve"> </w:t>
      </w:r>
      <w:r w:rsidRPr="00C14B43">
        <w:t xml:space="preserve">Überwachung, </w:t>
      </w:r>
      <w:r w:rsidR="007C3A0B">
        <w:t>smarte</w:t>
      </w:r>
      <w:r w:rsidR="007C3A0B" w:rsidRPr="00C14B43">
        <w:t xml:space="preserve"> </w:t>
      </w:r>
      <w:r w:rsidRPr="00C14B43">
        <w:t>Glukose</w:t>
      </w:r>
      <w:r w:rsidR="004718CB">
        <w:t xml:space="preserve"> </w:t>
      </w:r>
      <w:r w:rsidRPr="00C14B43">
        <w:t xml:space="preserve">Messgeräte und </w:t>
      </w:r>
      <w:r w:rsidR="007C3A0B">
        <w:t>“</w:t>
      </w:r>
      <w:proofErr w:type="spellStart"/>
      <w:r w:rsidR="007C3A0B">
        <w:t>Closed</w:t>
      </w:r>
      <w:proofErr w:type="spellEnd"/>
      <w:r w:rsidR="007C3A0B">
        <w:t>-Loop“-Systeme</w:t>
      </w:r>
      <w:r w:rsidRPr="00C14B43">
        <w:t xml:space="preserve"> erzielt. </w:t>
      </w:r>
    </w:p>
    <w:p w14:paraId="59E47501" w14:textId="77777777" w:rsidR="007D0DA0" w:rsidRDefault="007D0DA0" w:rsidP="00C14B43">
      <w:pPr>
        <w:pStyle w:val="Presse-Fliesstext"/>
      </w:pPr>
    </w:p>
    <w:p w14:paraId="63C87902" w14:textId="23308046" w:rsidR="00C14B43" w:rsidRDefault="00C14B43" w:rsidP="00C14B43">
      <w:pPr>
        <w:pStyle w:val="Presse-Fliesstext"/>
      </w:pPr>
      <w:r w:rsidRPr="00C14B43">
        <w:t xml:space="preserve">Frazel </w:t>
      </w:r>
      <w:proofErr w:type="spellStart"/>
      <w:r w:rsidRPr="00C14B43">
        <w:t>D'souza</w:t>
      </w:r>
      <w:proofErr w:type="spellEnd"/>
      <w:r w:rsidR="00505338">
        <w:t xml:space="preserve">, </w:t>
      </w:r>
      <w:r w:rsidR="00505338" w:rsidRPr="00C14B43">
        <w:t>Senior Sales Engineer</w:t>
      </w:r>
      <w:r w:rsidR="00505338">
        <w:t xml:space="preserve"> bei ViscoTec India, betreut</w:t>
      </w:r>
      <w:r w:rsidRPr="00C14B43">
        <w:t xml:space="preserve"> eine interessante Anwendung für ein </w:t>
      </w:r>
      <w:r w:rsidR="007C3A0B">
        <w:t>“</w:t>
      </w:r>
      <w:proofErr w:type="spellStart"/>
      <w:r w:rsidR="007C3A0B">
        <w:t>Closed</w:t>
      </w:r>
      <w:proofErr w:type="spellEnd"/>
      <w:r w:rsidR="007C3A0B">
        <w:t>-Loop“-System</w:t>
      </w:r>
      <w:r w:rsidR="008A2469">
        <w:t xml:space="preserve">: </w:t>
      </w:r>
      <w:r w:rsidR="00505338">
        <w:t>Dieses System</w:t>
      </w:r>
      <w:r w:rsidRPr="00C14B43">
        <w:t xml:space="preserve"> besteht aus einem Hautpflaster, das den Glukosespiegel im Blut misst, </w:t>
      </w:r>
      <w:r w:rsidR="00542BE9">
        <w:t xml:space="preserve">aus </w:t>
      </w:r>
      <w:r w:rsidRPr="00C14B43">
        <w:t xml:space="preserve">einem Gerät, das die Insulindosis berechnet und </w:t>
      </w:r>
      <w:r w:rsidR="00505338">
        <w:t xml:space="preserve">aus </w:t>
      </w:r>
      <w:r w:rsidRPr="00C14B43">
        <w:t xml:space="preserve">einer </w:t>
      </w:r>
      <w:r w:rsidR="007C3A0B">
        <w:t>smarten</w:t>
      </w:r>
      <w:r w:rsidR="007C3A0B" w:rsidRPr="00C14B43">
        <w:t xml:space="preserve"> </w:t>
      </w:r>
      <w:r w:rsidRPr="00C14B43">
        <w:t xml:space="preserve">Insulinpumpe, die das Medikament injiziert. Die </w:t>
      </w:r>
      <w:r w:rsidR="00505338">
        <w:t xml:space="preserve">Aufgabe für die </w:t>
      </w:r>
      <w:r w:rsidR="00542BE9">
        <w:t>Dosiersysteme</w:t>
      </w:r>
      <w:r w:rsidR="00505338">
        <w:t xml:space="preserve"> bei der Produktion dieses </w:t>
      </w:r>
      <w:r w:rsidR="007C3A0B">
        <w:t>„</w:t>
      </w:r>
      <w:proofErr w:type="spellStart"/>
      <w:r w:rsidR="007C3A0B">
        <w:t>Closed</w:t>
      </w:r>
      <w:proofErr w:type="spellEnd"/>
      <w:r w:rsidR="007C3A0B">
        <w:t xml:space="preserve">-Loop“-Systems </w:t>
      </w:r>
      <w:r w:rsidR="00542BE9">
        <w:t>bestand</w:t>
      </w:r>
      <w:r w:rsidRPr="00C14B43">
        <w:t xml:space="preserve"> darin, eine definierte Fettmenge</w:t>
      </w:r>
      <w:r w:rsidR="00AC7373">
        <w:t xml:space="preserve"> von weniger als 1 µl</w:t>
      </w:r>
      <w:r w:rsidRPr="00C14B43">
        <w:t xml:space="preserve"> präzise in eine Getriebekomponente des </w:t>
      </w:r>
      <w:r w:rsidRPr="00C14B43">
        <w:lastRenderedPageBreak/>
        <w:t>Elektromotors der Insulinpumpe zu dosieren.</w:t>
      </w:r>
      <w:r w:rsidR="00505338">
        <w:t xml:space="preserve"> Dabei war das Hauptanliegen des Kunden</w:t>
      </w:r>
      <w:r w:rsidRPr="00C14B43">
        <w:t xml:space="preserve">, einen 0,7-Mikroliter-Punkt eines hochviskosen Fettes </w:t>
      </w:r>
      <w:r w:rsidR="00542BE9">
        <w:t xml:space="preserve">absolut </w:t>
      </w:r>
      <w:r w:rsidRPr="00C14B43">
        <w:t xml:space="preserve">präzise zu dosieren. Die hohen Anforderungen konnten mit </w:t>
      </w:r>
      <w:r w:rsidR="00505338">
        <w:t>dem preeflow</w:t>
      </w:r>
      <w:r w:rsidRPr="00C14B43">
        <w:t xml:space="preserve"> eco-PEN330 erfüllt werden. Das </w:t>
      </w:r>
      <w:r w:rsidR="007C3A0B">
        <w:t>Dosiersystem</w:t>
      </w:r>
      <w:r w:rsidR="007C3A0B" w:rsidRPr="00C14B43">
        <w:t xml:space="preserve"> </w:t>
      </w:r>
      <w:r w:rsidRPr="00C14B43">
        <w:t>wird von einem Kunden in Westindien eingesetzt</w:t>
      </w:r>
      <w:r w:rsidR="00505338">
        <w:t>,</w:t>
      </w:r>
      <w:r w:rsidRPr="00C14B43">
        <w:t xml:space="preserve"> der Hersteller des </w:t>
      </w:r>
      <w:r w:rsidR="007C3A0B">
        <w:t>“</w:t>
      </w:r>
      <w:proofErr w:type="spellStart"/>
      <w:r w:rsidR="007C3A0B">
        <w:t>Closed</w:t>
      </w:r>
      <w:proofErr w:type="spellEnd"/>
      <w:r w:rsidR="007C3A0B">
        <w:t>-Loop“-Systems</w:t>
      </w:r>
      <w:r w:rsidRPr="00C14B43">
        <w:t xml:space="preserve"> ist in den Vereinigten Staaten.</w:t>
      </w:r>
    </w:p>
    <w:p w14:paraId="47BAECF8" w14:textId="6921D2D0" w:rsidR="007D0DA0" w:rsidRDefault="007D0DA0" w:rsidP="00C14B43">
      <w:pPr>
        <w:pStyle w:val="Presse-Fliesstext"/>
      </w:pPr>
    </w:p>
    <w:p w14:paraId="51A164E8" w14:textId="3AAF6766" w:rsidR="007D0DA0" w:rsidRDefault="007D0DA0" w:rsidP="00C14B43">
      <w:pPr>
        <w:pStyle w:val="Presse-Fliesstext"/>
      </w:pPr>
      <w:bookmarkStart w:id="0" w:name="_Hlk51848402"/>
      <w:r>
        <w:t xml:space="preserve">Weitere Informationen zu den hochpräzisen Dispensern der Marke preeflow finden Sie hier: </w:t>
      </w:r>
      <w:hyperlink r:id="rId8" w:history="1">
        <w:r w:rsidRPr="00C507A1">
          <w:rPr>
            <w:rStyle w:val="Hyperlink"/>
          </w:rPr>
          <w:t>https://www.preeflow.com/produkte/</w:t>
        </w:r>
      </w:hyperlink>
    </w:p>
    <w:bookmarkEnd w:id="0"/>
    <w:p w14:paraId="3FBFC8A2" w14:textId="0D1AB97B" w:rsidR="0087508C" w:rsidRDefault="0087508C" w:rsidP="00BE773C">
      <w:pPr>
        <w:pStyle w:val="Presse-Fliesstext"/>
      </w:pPr>
    </w:p>
    <w:p w14:paraId="554A4ED7" w14:textId="77777777" w:rsidR="007D0DA0" w:rsidRPr="00C14B43" w:rsidRDefault="007D0DA0" w:rsidP="00BE773C">
      <w:pPr>
        <w:pStyle w:val="Presse-Fliesstext"/>
      </w:pPr>
    </w:p>
    <w:p w14:paraId="3B80CEC3" w14:textId="666E7938" w:rsidR="00974CD8" w:rsidRPr="00755140" w:rsidRDefault="006C1CF9" w:rsidP="00A1611B">
      <w:pPr>
        <w:rPr>
          <w:lang w:val="en-US"/>
        </w:rPr>
      </w:pPr>
      <w:r>
        <w:t>4.</w:t>
      </w:r>
      <w:r w:rsidR="004052E7">
        <w:t>671</w:t>
      </w:r>
      <w:r w:rsidR="00974CD8" w:rsidRPr="003F684A">
        <w:rPr>
          <w:color w:val="FF0000"/>
        </w:rPr>
        <w:t xml:space="preserve"> </w:t>
      </w:r>
      <w:r w:rsidR="00974CD8" w:rsidRPr="003F684A">
        <w:t xml:space="preserve">Zeichen inkl. Leerzeichen. Abdruck honorarfrei. </w:t>
      </w:r>
      <w:proofErr w:type="spellStart"/>
      <w:r w:rsidR="00974CD8" w:rsidRPr="00755140">
        <w:rPr>
          <w:lang w:val="en-US"/>
        </w:rPr>
        <w:t>Beleg</w:t>
      </w:r>
      <w:proofErr w:type="spellEnd"/>
      <w:r w:rsidR="00974CD8" w:rsidRPr="00755140">
        <w:rPr>
          <w:lang w:val="en-US"/>
        </w:rPr>
        <w:t xml:space="preserve"> </w:t>
      </w:r>
      <w:proofErr w:type="spellStart"/>
      <w:r w:rsidR="00974CD8" w:rsidRPr="00755140">
        <w:rPr>
          <w:lang w:val="en-US"/>
        </w:rPr>
        <w:t>erbeten</w:t>
      </w:r>
      <w:proofErr w:type="spellEnd"/>
      <w:r w:rsidR="00974CD8" w:rsidRPr="00755140">
        <w:rPr>
          <w:lang w:val="en-US"/>
        </w:rPr>
        <w:t>.</w:t>
      </w:r>
    </w:p>
    <w:p w14:paraId="7D372C38" w14:textId="77777777" w:rsidR="006C1CF9" w:rsidRPr="00755140" w:rsidRDefault="006C1CF9" w:rsidP="00A1611B">
      <w:pPr>
        <w:pStyle w:val="Untertitel"/>
        <w:rPr>
          <w:lang w:val="en-US"/>
        </w:rPr>
      </w:pPr>
    </w:p>
    <w:p w14:paraId="7DC095B6" w14:textId="77777777" w:rsidR="006C1CF9" w:rsidRPr="00755140" w:rsidRDefault="006C1CF9" w:rsidP="00A1611B">
      <w:pPr>
        <w:pStyle w:val="Untertitel"/>
        <w:rPr>
          <w:lang w:val="en-US"/>
        </w:rPr>
      </w:pPr>
    </w:p>
    <w:p w14:paraId="37734DFE" w14:textId="48A85B3A" w:rsidR="00A1611B" w:rsidRPr="00755140" w:rsidRDefault="00440F2B" w:rsidP="00A1611B">
      <w:pPr>
        <w:pStyle w:val="Untertitel"/>
        <w:rPr>
          <w:lang w:val="en-US"/>
        </w:rPr>
      </w:pPr>
      <w:proofErr w:type="spellStart"/>
      <w:r w:rsidRPr="00755140">
        <w:rPr>
          <w:lang w:val="en-US"/>
        </w:rPr>
        <w:t>Bildmaterial</w:t>
      </w:r>
      <w:proofErr w:type="spellEnd"/>
      <w:r w:rsidR="00A1611B" w:rsidRPr="00755140">
        <w:rPr>
          <w:lang w:val="en-US"/>
        </w:rPr>
        <w:t>:</w:t>
      </w:r>
    </w:p>
    <w:p w14:paraId="0BA80CA0" w14:textId="5A854D88" w:rsidR="001F1288" w:rsidRDefault="001F1288" w:rsidP="001F1288">
      <w:pPr>
        <w:pStyle w:val="Bildunterschrift"/>
      </w:pPr>
      <w:r>
        <w:rPr>
          <w:noProof/>
        </w:rPr>
        <w:drawing>
          <wp:inline distT="0" distB="0" distL="0" distR="0" wp14:anchorId="3BF414BF" wp14:editId="03E3C0B4">
            <wp:extent cx="1885950" cy="1257091"/>
            <wp:effectExtent l="19050" t="19050" r="19050" b="196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683" cy="126291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CF7F41A" w14:textId="7B6B9362" w:rsidR="00AC481F" w:rsidRDefault="00323142" w:rsidP="001F1288">
      <w:pPr>
        <w:pStyle w:val="Bildunterschrift"/>
        <w:rPr>
          <w:lang w:val="en-US"/>
        </w:rPr>
      </w:pPr>
      <w:r w:rsidRPr="00323142">
        <w:t xml:space="preserve">Digitaler Sensor für Kopfbedeckungen, der mit dem Ohr verbunden ist. </w:t>
      </w:r>
      <w:r w:rsidRPr="00323142">
        <w:rPr>
          <w:lang w:val="en-US"/>
        </w:rPr>
        <w:t>Quelle: Adobe Stock</w:t>
      </w:r>
    </w:p>
    <w:p w14:paraId="69021AC6" w14:textId="77777777" w:rsidR="00323142" w:rsidRDefault="00323142" w:rsidP="001F1288">
      <w:pPr>
        <w:pStyle w:val="Bildunterschrift"/>
      </w:pPr>
    </w:p>
    <w:p w14:paraId="4D0B2F38" w14:textId="77777777" w:rsidR="001F1288" w:rsidRDefault="001F1288" w:rsidP="001F1288">
      <w:pPr>
        <w:pStyle w:val="Bildunterschrift"/>
      </w:pPr>
      <w:r>
        <w:rPr>
          <w:noProof/>
        </w:rPr>
        <w:drawing>
          <wp:inline distT="0" distB="0" distL="0" distR="0" wp14:anchorId="4F2012CC" wp14:editId="7E906A1C">
            <wp:extent cx="1885950" cy="1379657"/>
            <wp:effectExtent l="19050" t="19050" r="19050" b="1143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0663" cy="13904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11F60D8" w14:textId="77777777" w:rsidR="001F1288" w:rsidRPr="006B49D1" w:rsidRDefault="001F1288" w:rsidP="001F1288">
      <w:pPr>
        <w:pStyle w:val="Bildunterschrift"/>
        <w:rPr>
          <w:lang w:val="en-US"/>
        </w:rPr>
      </w:pPr>
      <w:r w:rsidRPr="006B49D1">
        <w:rPr>
          <w:lang w:val="en-US"/>
        </w:rPr>
        <w:t>preeflow eco-PEN330</w:t>
      </w:r>
    </w:p>
    <w:p w14:paraId="6BD30EB7" w14:textId="77777777" w:rsidR="001F1288" w:rsidRPr="006B49D1" w:rsidRDefault="001F1288" w:rsidP="001F1288">
      <w:pPr>
        <w:pStyle w:val="Bildunterschrift"/>
        <w:rPr>
          <w:lang w:val="en-US"/>
        </w:rPr>
      </w:pPr>
    </w:p>
    <w:p w14:paraId="1AE870ED" w14:textId="55DE333B" w:rsidR="001F1288" w:rsidRDefault="001F1288" w:rsidP="001F1288">
      <w:pPr>
        <w:pStyle w:val="Subheadline"/>
      </w:pPr>
      <w:r>
        <w:lastRenderedPageBreak/>
        <w:t>Autor:</w:t>
      </w:r>
    </w:p>
    <w:p w14:paraId="6241040B" w14:textId="25F8277A" w:rsidR="001F1288" w:rsidRPr="006B49D1" w:rsidRDefault="009E2242" w:rsidP="001F1288">
      <w:pPr>
        <w:pStyle w:val="Presse-Fliesstext"/>
        <w:rPr>
          <w:lang w:val="en-US"/>
        </w:rPr>
      </w:pPr>
      <w:r w:rsidRPr="006B49D1">
        <w:rPr>
          <w:b/>
          <w:lang w:val="en-US"/>
        </w:rPr>
        <w:t>Steffen Garbe</w:t>
      </w:r>
      <w:r w:rsidRPr="006B49D1">
        <w:rPr>
          <w:lang w:val="en-US"/>
        </w:rPr>
        <w:t>, Business Development preeflow</w:t>
      </w:r>
    </w:p>
    <w:p w14:paraId="734512ED" w14:textId="77777777" w:rsidR="001F1288" w:rsidRPr="003E5BF3" w:rsidRDefault="001F1288" w:rsidP="001F1288">
      <w:pPr>
        <w:pStyle w:val="Bildunterschrift"/>
        <w:rPr>
          <w:lang w:val="en-US"/>
        </w:rPr>
      </w:pPr>
      <w:r>
        <w:rPr>
          <w:noProof/>
        </w:rPr>
        <w:drawing>
          <wp:inline distT="0" distB="0" distL="0" distR="0" wp14:anchorId="29C9A080" wp14:editId="371F0F9D">
            <wp:extent cx="1752600" cy="1752600"/>
            <wp:effectExtent l="19050" t="19050" r="19050" b="190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72ED8EA" w14:textId="7B444F10" w:rsidR="007D0DA0" w:rsidRDefault="007D0DA0" w:rsidP="00A1611B">
      <w:pPr>
        <w:pStyle w:val="Bildunterschrift"/>
      </w:pPr>
    </w:p>
    <w:p w14:paraId="069A12A6" w14:textId="77777777" w:rsidR="007D0DA0" w:rsidRPr="003F684A" w:rsidRDefault="007D0DA0" w:rsidP="00A1611B">
      <w:pPr>
        <w:pStyle w:val="Bildunterschrift"/>
      </w:pPr>
    </w:p>
    <w:p w14:paraId="48A0E84A" w14:textId="77777777" w:rsidR="00D56D5D" w:rsidRPr="003F684A" w:rsidRDefault="00D56D5D" w:rsidP="00A1611B">
      <w:pPr>
        <w:pStyle w:val="Untertitel"/>
      </w:pPr>
      <w:r w:rsidRPr="003F684A">
        <w:t>Mikrodosierung in Perfektion!</w:t>
      </w:r>
    </w:p>
    <w:p w14:paraId="5FFC3E0A" w14:textId="77777777" w:rsidR="00D56D5D" w:rsidRPr="003F684A" w:rsidRDefault="003A23BF" w:rsidP="00A1611B">
      <w:r w:rsidRPr="003F684A">
        <w:t>preeflow</w:t>
      </w:r>
      <w:r w:rsidRPr="003F684A">
        <w:rPr>
          <w:vertAlign w:val="superscript"/>
        </w:rPr>
        <w:t>®</w:t>
      </w:r>
      <w:r w:rsidRPr="003F684A">
        <w:t xml:space="preserve"> ist eine Marke der ViscoTec Pumpen- u. Dosiertechnik GmbH. ViscoTec beschäftigt sich vorwiegend mit Anlagen, die zur Förderung, Dosierung, Auftragung, Abfüllung und der Entnahme von mittelviskosen </w:t>
      </w:r>
      <w:proofErr w:type="gramStart"/>
      <w:r w:rsidRPr="003F684A">
        <w:t>bis hochviskosen Medien</w:t>
      </w:r>
      <w:proofErr w:type="gramEnd"/>
      <w:r w:rsidRPr="003F684A">
        <w:t xml:space="preserve"> benötigt werden. Der Hauptsitz des technologischen Marktführers ist in Töging (Oberbayern, Kreis Altötting). Darüber hinaus verfügt ViscoTec über Niederlassungen in den USA, in China, Singapur</w:t>
      </w:r>
      <w:r w:rsidR="004C6D87" w:rsidRPr="003F684A">
        <w:t>, Indien</w:t>
      </w:r>
      <w:r w:rsidRPr="003F684A">
        <w:t xml:space="preserve"> und </w:t>
      </w:r>
      <w:r w:rsidR="004C6D87" w:rsidRPr="003F684A">
        <w:t>Frankreich</w:t>
      </w:r>
      <w:r w:rsidRPr="003F684A">
        <w:t xml:space="preserve"> und beschäftigt weltweit rund </w:t>
      </w:r>
      <w:r w:rsidR="00BD6574" w:rsidRPr="003F684A">
        <w:t>2</w:t>
      </w:r>
      <w:r w:rsidR="005814C0" w:rsidRPr="003F684A">
        <w:t>6</w:t>
      </w:r>
      <w:r w:rsidR="00BD6574" w:rsidRPr="003F684A">
        <w:t>0</w:t>
      </w:r>
      <w:r w:rsidRPr="003F684A">
        <w:t xml:space="preserve"> Mitarbeiter. Die Marke preeflow</w:t>
      </w:r>
      <w:r w:rsidR="00440F2B" w:rsidRPr="003F684A">
        <w:rPr>
          <w:vertAlign w:val="superscript"/>
        </w:rPr>
        <w:t>®</w:t>
      </w:r>
      <w:r w:rsidRPr="003F684A">
        <w:t xml:space="preserve"> steht für präzises, rein volumetrisches Dosieren von Flüssigkeiten in Kleinstmengen und entstand im Jahr 2008. Weltweit werden preeflow</w:t>
      </w:r>
      <w:r w:rsidR="00440F2B" w:rsidRPr="003F684A">
        <w:rPr>
          <w:vertAlign w:val="superscript"/>
        </w:rPr>
        <w:t>®</w:t>
      </w:r>
      <w:r w:rsidRPr="003F684A">
        <w:t xml:space="preserve"> Produkte geschätzt, nicht zuletzt aufgrund einzigartiger Qualität – Made in Germany. Ein internationales Händlernetz bietet professionellen Service und Support rund um die preeflow Dosiersysteme. Die vielfältigen Anwendungsbereiche umfassen unter anderem die Branchen Automotive, Elektro- und Elektronikindustrie, Medizintechnik, Luft- und Raumfahrt, erneuerbare Energien, Elektro- und Hybridtechnik und Mess- und Sensortechnik. Alle preeflow</w:t>
      </w:r>
      <w:r w:rsidR="00440F2B" w:rsidRPr="003F684A">
        <w:rPr>
          <w:vertAlign w:val="superscript"/>
        </w:rPr>
        <w:t>®</w:t>
      </w:r>
      <w:r w:rsidRPr="003F684A">
        <w:t xml:space="preserve"> Systeme lassen sich dank standardisierter Schnittstellen einfach integrieren. Weltweit arbeiten über </w:t>
      </w:r>
      <w:r w:rsidR="004779ED" w:rsidRPr="003F684A">
        <w:t>2</w:t>
      </w:r>
      <w:r w:rsidRPr="003F684A">
        <w:t>0.000 preeflow</w:t>
      </w:r>
      <w:r w:rsidR="00440F2B" w:rsidRPr="003F684A">
        <w:rPr>
          <w:vertAlign w:val="superscript"/>
        </w:rPr>
        <w:t>®</w:t>
      </w:r>
      <w:r w:rsidRPr="003F684A">
        <w:t xml:space="preserve"> Systeme in halb- oder vollautomatischen Dosieranwendungen zur vollsten Zufriedenheit der Anwender und Kunden</w:t>
      </w:r>
      <w:r w:rsidR="008B0A02" w:rsidRPr="003F684A">
        <w:t>.</w:t>
      </w:r>
      <w:r w:rsidR="00D56D5D" w:rsidRPr="003F684A">
        <w:t xml:space="preserve"> </w:t>
      </w:r>
    </w:p>
    <w:p w14:paraId="6AE4F9B2" w14:textId="77777777" w:rsidR="00BD097C" w:rsidRPr="003F684A" w:rsidRDefault="00BD097C" w:rsidP="00A1611B"/>
    <w:p w14:paraId="19101D9D" w14:textId="77777777" w:rsidR="00BD097C" w:rsidRPr="003F684A" w:rsidRDefault="00BD097C" w:rsidP="00A1611B">
      <w:pPr>
        <w:pStyle w:val="Untertitel"/>
      </w:pPr>
      <w:r w:rsidRPr="003F684A">
        <w:t>Pressekontakt:</w:t>
      </w:r>
    </w:p>
    <w:p w14:paraId="1A4CC802" w14:textId="77777777" w:rsidR="00BD097C" w:rsidRPr="003F684A" w:rsidRDefault="00BD097C" w:rsidP="00A1611B">
      <w:pPr>
        <w:spacing w:after="0"/>
      </w:pPr>
      <w:r w:rsidRPr="003F684A">
        <w:t xml:space="preserve">Thomas Diringer, Leiter Geschäftsfeld </w:t>
      </w:r>
      <w:r w:rsidR="005814C0" w:rsidRPr="003F684A">
        <w:t>Components &amp; Devices</w:t>
      </w:r>
    </w:p>
    <w:p w14:paraId="0EA1C281" w14:textId="77777777" w:rsidR="00BD097C" w:rsidRPr="003F684A" w:rsidRDefault="00BD097C" w:rsidP="00A1611B">
      <w:pPr>
        <w:spacing w:after="0"/>
      </w:pPr>
      <w:r w:rsidRPr="003F684A">
        <w:t>ViscoTec Pumpen- u. Dosiertechnik GmbH</w:t>
      </w:r>
    </w:p>
    <w:p w14:paraId="6EAF972B" w14:textId="77777777" w:rsidR="00BD097C" w:rsidRPr="003F684A" w:rsidRDefault="00BD097C" w:rsidP="00A1611B">
      <w:pPr>
        <w:spacing w:after="0"/>
      </w:pPr>
      <w:proofErr w:type="spellStart"/>
      <w:r w:rsidRPr="003F684A">
        <w:t>Amperstraße</w:t>
      </w:r>
      <w:proofErr w:type="spellEnd"/>
      <w:r w:rsidRPr="003F684A">
        <w:t xml:space="preserve"> 13, D-84513 Töging a. Inn</w:t>
      </w:r>
    </w:p>
    <w:p w14:paraId="61473153" w14:textId="77777777" w:rsidR="00BD097C" w:rsidRPr="003F684A" w:rsidRDefault="00BD097C" w:rsidP="00A1611B">
      <w:pPr>
        <w:spacing w:after="0"/>
      </w:pPr>
      <w:r w:rsidRPr="003F684A">
        <w:t xml:space="preserve">Telefon +49 8631 9274-441 </w:t>
      </w:r>
    </w:p>
    <w:p w14:paraId="033C1BCA" w14:textId="77777777" w:rsidR="00BD097C" w:rsidRPr="003F684A" w:rsidRDefault="00BD097C" w:rsidP="00A1611B">
      <w:pPr>
        <w:spacing w:after="0"/>
      </w:pPr>
      <w:r w:rsidRPr="003F684A">
        <w:t>E-Mail: thomas.diringer@viscotec.de · www.preeflow.com</w:t>
      </w:r>
    </w:p>
    <w:p w14:paraId="3402D7AB" w14:textId="77777777" w:rsidR="00BD097C" w:rsidRPr="003F684A" w:rsidRDefault="00BD097C" w:rsidP="00A1611B">
      <w:pPr>
        <w:spacing w:after="0"/>
      </w:pPr>
    </w:p>
    <w:p w14:paraId="6C18994E" w14:textId="77777777" w:rsidR="00BD097C" w:rsidRPr="003F684A" w:rsidRDefault="00EC704D" w:rsidP="00A1611B">
      <w:pPr>
        <w:spacing w:after="0"/>
      </w:pPr>
      <w:r w:rsidRPr="003F684A">
        <w:t>Melanie Hintereder</w:t>
      </w:r>
      <w:r w:rsidR="00BD097C" w:rsidRPr="003F684A">
        <w:t xml:space="preserve">, </w:t>
      </w:r>
      <w:r w:rsidRPr="003F684A">
        <w:t>M</w:t>
      </w:r>
      <w:r w:rsidR="00BD097C" w:rsidRPr="003F684A">
        <w:t>arketing</w:t>
      </w:r>
    </w:p>
    <w:p w14:paraId="06BE428C" w14:textId="77777777" w:rsidR="00BD097C" w:rsidRPr="003F684A" w:rsidRDefault="00BD097C" w:rsidP="00A1611B">
      <w:pPr>
        <w:spacing w:after="0"/>
      </w:pPr>
      <w:r w:rsidRPr="003F684A">
        <w:lastRenderedPageBreak/>
        <w:t>ViscoTec Pumpen- u. Dosiertechnik GmbH</w:t>
      </w:r>
    </w:p>
    <w:p w14:paraId="4C0B960D" w14:textId="77777777" w:rsidR="00BD097C" w:rsidRPr="003F684A" w:rsidRDefault="00BD097C" w:rsidP="00A1611B">
      <w:pPr>
        <w:spacing w:after="0"/>
      </w:pPr>
      <w:proofErr w:type="spellStart"/>
      <w:r w:rsidRPr="003F684A">
        <w:t>Amperstraße</w:t>
      </w:r>
      <w:proofErr w:type="spellEnd"/>
      <w:r w:rsidRPr="003F684A">
        <w:t xml:space="preserve"> 13, D-84513 Töging a. Inn</w:t>
      </w:r>
    </w:p>
    <w:p w14:paraId="73885C77" w14:textId="77777777" w:rsidR="00BD097C" w:rsidRPr="003F684A" w:rsidRDefault="00BD097C" w:rsidP="00A1611B">
      <w:pPr>
        <w:spacing w:after="0"/>
      </w:pPr>
      <w:r w:rsidRPr="003F684A">
        <w:t>Telefon +49 8631 9274-4</w:t>
      </w:r>
      <w:r w:rsidR="00EC704D" w:rsidRPr="003F684A">
        <w:t>04</w:t>
      </w:r>
      <w:r w:rsidRPr="003F684A">
        <w:t xml:space="preserve"> </w:t>
      </w:r>
    </w:p>
    <w:p w14:paraId="51504913" w14:textId="77777777" w:rsidR="00BD097C" w:rsidRPr="003F684A" w:rsidRDefault="00BD097C" w:rsidP="00A1611B">
      <w:pPr>
        <w:spacing w:after="0"/>
      </w:pPr>
      <w:r w:rsidRPr="003F684A">
        <w:t xml:space="preserve">E-Mail: </w:t>
      </w:r>
      <w:r w:rsidR="00EC704D" w:rsidRPr="003F684A">
        <w:t>melanie.hintereder</w:t>
      </w:r>
      <w:r w:rsidRPr="003F684A">
        <w:t>@viscotec.de · www.viscotec.de</w:t>
      </w:r>
    </w:p>
    <w:p w14:paraId="101043E2" w14:textId="77777777" w:rsidR="0050565F" w:rsidRPr="003F684A" w:rsidRDefault="0050565F" w:rsidP="00A1611B"/>
    <w:p w14:paraId="5B08F0BE" w14:textId="77777777" w:rsidR="00207D48" w:rsidRPr="003F684A" w:rsidRDefault="00207D48" w:rsidP="00A1611B"/>
    <w:p w14:paraId="01089958" w14:textId="77777777" w:rsidR="00207D48" w:rsidRPr="003F684A" w:rsidRDefault="00207D48" w:rsidP="00A1611B"/>
    <w:sectPr w:rsidR="00207D48" w:rsidRPr="003F684A" w:rsidSect="00C82731">
      <w:headerReference w:type="default" r:id="rId12"/>
      <w:footerReference w:type="default" r:id="rId13"/>
      <w:pgSz w:w="11906" w:h="16838" w:code="9"/>
      <w:pgMar w:top="851" w:right="707" w:bottom="851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C1FF31" w14:textId="77777777" w:rsidR="00410C3A" w:rsidRDefault="00410C3A" w:rsidP="00A1611B">
      <w:r>
        <w:separator/>
      </w:r>
    </w:p>
  </w:endnote>
  <w:endnote w:type="continuationSeparator" w:id="0">
    <w:p w14:paraId="0B574437" w14:textId="77777777" w:rsidR="00410C3A" w:rsidRDefault="00410C3A" w:rsidP="00A16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7E24D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</w:p>
  <w:p w14:paraId="19A17B91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  <w:r w:rsidRPr="00A1611B"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C7E6F6" wp14:editId="10F46AF9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F23420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" strokecolor="#dde4f0"/>
          </w:pict>
        </mc:Fallback>
      </mc:AlternateContent>
    </w:r>
  </w:p>
  <w:p w14:paraId="630E2A1D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</w:p>
  <w:p w14:paraId="31727C78" w14:textId="77777777" w:rsidR="00C82731" w:rsidRPr="00A1611B" w:rsidRDefault="00C82731" w:rsidP="00A1611B">
    <w:pPr>
      <w:pStyle w:val="Fusszeile"/>
    </w:pPr>
    <w:r w:rsidRPr="00A1611B">
      <w:t>Stand: 0</w:t>
    </w:r>
    <w:r w:rsidR="00693441">
      <w:t>8</w:t>
    </w:r>
    <w:r w:rsidRPr="00A1611B">
      <w:t>.0</w:t>
    </w:r>
    <w:r w:rsidR="00693441">
      <w:t>1</w:t>
    </w:r>
    <w:r w:rsidRPr="00A1611B">
      <w:t>.20</w:t>
    </w:r>
    <w:r w:rsidR="00693441">
      <w:t>20</w:t>
    </w:r>
    <w:r w:rsidRPr="00A1611B">
      <w:rPr>
        <w:color w:val="7F7F7F"/>
      </w:rPr>
      <w:tab/>
    </w:r>
    <w:r w:rsidRPr="00A1611B">
      <w:t xml:space="preserve"> </w:t>
    </w:r>
    <w:r w:rsidRPr="00A1611B">
      <w:rPr>
        <w:color w:val="7F7F7F"/>
      </w:rPr>
      <w:tab/>
    </w:r>
    <w:r w:rsidR="00A1611B">
      <w:t xml:space="preserve">                                                                 </w:t>
    </w:r>
    <w:r w:rsidRPr="00A1611B">
      <w:t xml:space="preserve">Seite </w:t>
    </w:r>
    <w:r w:rsidRPr="00A1611B">
      <w:fldChar w:fldCharType="begin"/>
    </w:r>
    <w:r w:rsidRPr="00A1611B">
      <w:instrText xml:space="preserve"> PAGE </w:instrText>
    </w:r>
    <w:r w:rsidRPr="00A1611B">
      <w:fldChar w:fldCharType="separate"/>
    </w:r>
    <w:r w:rsidRPr="00A1611B">
      <w:t>1</w:t>
    </w:r>
    <w:r w:rsidRPr="00A1611B">
      <w:fldChar w:fldCharType="end"/>
    </w:r>
    <w:r w:rsidRPr="00A1611B">
      <w:t xml:space="preserve"> von </w:t>
    </w:r>
    <w:r w:rsidRPr="00A1611B">
      <w:fldChar w:fldCharType="begin"/>
    </w:r>
    <w:r w:rsidRPr="00A1611B">
      <w:instrText xml:space="preserve"> NUMPAGES  </w:instrText>
    </w:r>
    <w:r w:rsidRPr="00A1611B">
      <w:fldChar w:fldCharType="separate"/>
    </w:r>
    <w:r w:rsidRPr="00A1611B">
      <w:t>1</w:t>
    </w:r>
    <w:r w:rsidRPr="00A1611B">
      <w:fldChar w:fldCharType="end"/>
    </w:r>
  </w:p>
  <w:p w14:paraId="101DCA95" w14:textId="77777777" w:rsidR="00A1611B" w:rsidRPr="00A1611B" w:rsidRDefault="00A1611B" w:rsidP="00A1611B">
    <w:pPr>
      <w:pStyle w:val="Fusszeile"/>
    </w:pPr>
  </w:p>
  <w:p w14:paraId="61F17870" w14:textId="77777777" w:rsidR="00A1611B" w:rsidRDefault="00C82731" w:rsidP="00A1611B">
    <w:pPr>
      <w:spacing w:after="0" w:line="240" w:lineRule="auto"/>
      <w:rPr>
        <w:noProof/>
        <w:sz w:val="14"/>
        <w:szCs w:val="14"/>
      </w:rPr>
    </w:pPr>
    <w:r w:rsidRPr="00A1611B">
      <w:rPr>
        <w:b/>
        <w:noProof/>
        <w:sz w:val="14"/>
        <w:szCs w:val="14"/>
      </w:rPr>
      <w:t>ViscoTec</w:t>
    </w:r>
    <w:r w:rsidRP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sz w:val="14"/>
        <w:szCs w:val="14"/>
      </w:rPr>
      <w:t>Amperstraße 13</w:t>
    </w:r>
    <w:r w:rsidRP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T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+49 8631 9274-0</w:t>
    </w:r>
    <w:r w:rsidRP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W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 xml:space="preserve">www.viscotec.de </w:t>
    </w:r>
  </w:p>
  <w:p w14:paraId="07A65761" w14:textId="77777777" w:rsidR="006B78C4" w:rsidRPr="00A1611B" w:rsidRDefault="00C82731" w:rsidP="00A1611B">
    <w:pPr>
      <w:spacing w:after="0" w:line="240" w:lineRule="auto"/>
      <w:rPr>
        <w:sz w:val="14"/>
        <w:szCs w:val="14"/>
      </w:rPr>
    </w:pPr>
    <w:r w:rsidRPr="00A1611B">
      <w:rPr>
        <w:b/>
        <w:noProof/>
        <w:sz w:val="14"/>
        <w:szCs w:val="14"/>
      </w:rPr>
      <w:t>Pumpen- u. Dosiertechnik GmbH</w:t>
    </w:r>
    <w:r w:rsidRPr="00A1611B">
      <w:rPr>
        <w:noProof/>
        <w:sz w:val="14"/>
        <w:szCs w:val="14"/>
      </w:rPr>
      <w:tab/>
      <w:t>D-84513 Töging a. Inn</w:t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F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+49 8631 9274-300</w:t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E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mail@viscotec.de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BD504B" w14:textId="77777777" w:rsidR="00410C3A" w:rsidRDefault="00410C3A" w:rsidP="00A1611B">
      <w:r>
        <w:separator/>
      </w:r>
    </w:p>
  </w:footnote>
  <w:footnote w:type="continuationSeparator" w:id="0">
    <w:p w14:paraId="612AFCF7" w14:textId="77777777" w:rsidR="00410C3A" w:rsidRDefault="00410C3A" w:rsidP="00A16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046BF" w14:textId="77777777" w:rsidR="006B78C4" w:rsidRDefault="006B78C4" w:rsidP="00A1611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2F764D" wp14:editId="74DA4CF9">
          <wp:simplePos x="0" y="0"/>
          <wp:positionH relativeFrom="column">
            <wp:posOffset>4566285</wp:posOffset>
          </wp:positionH>
          <wp:positionV relativeFrom="paragraph">
            <wp:posOffset>-21589</wp:posOffset>
          </wp:positionV>
          <wp:extent cx="1863856" cy="600934"/>
          <wp:effectExtent l="0" t="0" r="3175" b="889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reeflow_blau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721" cy="607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5586CA4D" w14:textId="77777777" w:rsidR="006B78C4" w:rsidRDefault="006B78C4" w:rsidP="00A1611B">
    <w:pPr>
      <w:pStyle w:val="Kopfzeile"/>
    </w:pPr>
  </w:p>
  <w:p w14:paraId="2F0BDFAA" w14:textId="77777777" w:rsidR="006B78C4" w:rsidRDefault="006B78C4" w:rsidP="00A1611B">
    <w:pPr>
      <w:pStyle w:val="Kopfzeile"/>
    </w:pPr>
  </w:p>
  <w:p w14:paraId="7590419D" w14:textId="77777777" w:rsidR="006B78C4" w:rsidRDefault="006B78C4" w:rsidP="00A1611B">
    <w:pPr>
      <w:pStyle w:val="Kopfzeile"/>
    </w:pPr>
  </w:p>
  <w:p w14:paraId="3A322177" w14:textId="77777777" w:rsidR="006B78C4" w:rsidRDefault="006B78C4" w:rsidP="00A1611B">
    <w:pPr>
      <w:pStyle w:val="Kopfzeile"/>
    </w:pPr>
  </w:p>
  <w:p w14:paraId="564F7B8E" w14:textId="577BEC5A" w:rsidR="006B78C4" w:rsidRDefault="006B78C4" w:rsidP="00607854">
    <w:pPr>
      <w:pStyle w:val="KopfzeileHeadline"/>
    </w:pPr>
    <w:r w:rsidRPr="00BD6574">
      <w:t>PRESSEMITTEILUNG</w:t>
    </w:r>
  </w:p>
  <w:p w14:paraId="4243D512" w14:textId="77777777" w:rsidR="006B78C4" w:rsidRDefault="006B78C4" w:rsidP="00A1611B">
    <w:pPr>
      <w:pStyle w:val="Kopfzeile"/>
    </w:pPr>
  </w:p>
  <w:p w14:paraId="3F51EF40" w14:textId="77777777" w:rsidR="006B78C4" w:rsidRDefault="006B78C4" w:rsidP="00A1611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C51375"/>
    <w:multiLevelType w:val="hybridMultilevel"/>
    <w:tmpl w:val="381CE87C"/>
    <w:lvl w:ilvl="0" w:tplc="D5F82A8C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  <w:color w:val="009DE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73C"/>
    <w:rsid w:val="00051241"/>
    <w:rsid w:val="0006762F"/>
    <w:rsid w:val="0007129F"/>
    <w:rsid w:val="00075AFE"/>
    <w:rsid w:val="000B283B"/>
    <w:rsid w:val="000B44E6"/>
    <w:rsid w:val="000D7869"/>
    <w:rsid w:val="000F3990"/>
    <w:rsid w:val="00100CE6"/>
    <w:rsid w:val="0014128C"/>
    <w:rsid w:val="00165813"/>
    <w:rsid w:val="0019178B"/>
    <w:rsid w:val="0019439A"/>
    <w:rsid w:val="001D02BC"/>
    <w:rsid w:val="001F1288"/>
    <w:rsid w:val="00204417"/>
    <w:rsid w:val="00207D48"/>
    <w:rsid w:val="00213097"/>
    <w:rsid w:val="00214857"/>
    <w:rsid w:val="00214BE3"/>
    <w:rsid w:val="00216DE4"/>
    <w:rsid w:val="002710D8"/>
    <w:rsid w:val="00286167"/>
    <w:rsid w:val="002A45CE"/>
    <w:rsid w:val="002B24FE"/>
    <w:rsid w:val="002B4444"/>
    <w:rsid w:val="002C1B58"/>
    <w:rsid w:val="00304C95"/>
    <w:rsid w:val="00312742"/>
    <w:rsid w:val="00323142"/>
    <w:rsid w:val="00346F0D"/>
    <w:rsid w:val="003857C3"/>
    <w:rsid w:val="003A23BF"/>
    <w:rsid w:val="003E6248"/>
    <w:rsid w:val="003F684A"/>
    <w:rsid w:val="004052E7"/>
    <w:rsid w:val="00405EF4"/>
    <w:rsid w:val="00410C3A"/>
    <w:rsid w:val="00440F2B"/>
    <w:rsid w:val="004718CB"/>
    <w:rsid w:val="004779ED"/>
    <w:rsid w:val="004B6726"/>
    <w:rsid w:val="004C6D87"/>
    <w:rsid w:val="004E116E"/>
    <w:rsid w:val="004F0705"/>
    <w:rsid w:val="00502B11"/>
    <w:rsid w:val="00505338"/>
    <w:rsid w:val="0050565F"/>
    <w:rsid w:val="00506B41"/>
    <w:rsid w:val="00542BE9"/>
    <w:rsid w:val="00550272"/>
    <w:rsid w:val="005814C0"/>
    <w:rsid w:val="00592CA1"/>
    <w:rsid w:val="00594563"/>
    <w:rsid w:val="005D28D5"/>
    <w:rsid w:val="00607854"/>
    <w:rsid w:val="00610C87"/>
    <w:rsid w:val="00693441"/>
    <w:rsid w:val="006B49D1"/>
    <w:rsid w:val="006B78C4"/>
    <w:rsid w:val="006C1CF9"/>
    <w:rsid w:val="006C6AE2"/>
    <w:rsid w:val="006E2BC6"/>
    <w:rsid w:val="006F32F6"/>
    <w:rsid w:val="00755140"/>
    <w:rsid w:val="00756476"/>
    <w:rsid w:val="00782414"/>
    <w:rsid w:val="0079149C"/>
    <w:rsid w:val="00791C50"/>
    <w:rsid w:val="007B5408"/>
    <w:rsid w:val="007C3A0B"/>
    <w:rsid w:val="007C6E88"/>
    <w:rsid w:val="007D0DA0"/>
    <w:rsid w:val="007E6CA0"/>
    <w:rsid w:val="007F55BE"/>
    <w:rsid w:val="0087508C"/>
    <w:rsid w:val="008A2469"/>
    <w:rsid w:val="008B0A02"/>
    <w:rsid w:val="008C3B7B"/>
    <w:rsid w:val="008D735B"/>
    <w:rsid w:val="008F388C"/>
    <w:rsid w:val="00922EDF"/>
    <w:rsid w:val="00945A1D"/>
    <w:rsid w:val="00974CD8"/>
    <w:rsid w:val="00992BE1"/>
    <w:rsid w:val="009A6CE5"/>
    <w:rsid w:val="009D0A72"/>
    <w:rsid w:val="009E2242"/>
    <w:rsid w:val="009E452F"/>
    <w:rsid w:val="00A02963"/>
    <w:rsid w:val="00A1611B"/>
    <w:rsid w:val="00A23D8E"/>
    <w:rsid w:val="00A96A01"/>
    <w:rsid w:val="00AC080F"/>
    <w:rsid w:val="00AC481F"/>
    <w:rsid w:val="00AC7373"/>
    <w:rsid w:val="00B60D2C"/>
    <w:rsid w:val="00B6366A"/>
    <w:rsid w:val="00BD097C"/>
    <w:rsid w:val="00BD6574"/>
    <w:rsid w:val="00BE5D7F"/>
    <w:rsid w:val="00BE773C"/>
    <w:rsid w:val="00C135DE"/>
    <w:rsid w:val="00C14B43"/>
    <w:rsid w:val="00C563F6"/>
    <w:rsid w:val="00C82731"/>
    <w:rsid w:val="00C83E1A"/>
    <w:rsid w:val="00C93794"/>
    <w:rsid w:val="00CD306B"/>
    <w:rsid w:val="00CF08AA"/>
    <w:rsid w:val="00D130D4"/>
    <w:rsid w:val="00D505E0"/>
    <w:rsid w:val="00D520FF"/>
    <w:rsid w:val="00D56D5D"/>
    <w:rsid w:val="00D72A2A"/>
    <w:rsid w:val="00D844A5"/>
    <w:rsid w:val="00D87711"/>
    <w:rsid w:val="00DF6847"/>
    <w:rsid w:val="00EB69BA"/>
    <w:rsid w:val="00EC704D"/>
    <w:rsid w:val="00ED3E57"/>
    <w:rsid w:val="00EF7AD4"/>
    <w:rsid w:val="00EF7D03"/>
    <w:rsid w:val="00F131E0"/>
    <w:rsid w:val="00FD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2E55D41"/>
  <w15:docId w15:val="{11C94E18-CBCC-45E5-8438-C614800F6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6726"/>
    <w:pPr>
      <w:jc w:val="both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B6726"/>
    <w:pPr>
      <w:spacing w:after="0" w:line="360" w:lineRule="auto"/>
      <w:ind w:right="1418"/>
      <w:outlineLvl w:val="0"/>
    </w:pPr>
    <w:rPr>
      <w:b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E77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4D6F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2BC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502B11"/>
    <w:rPr>
      <w:color w:val="009DE0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B7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78C4"/>
  </w:style>
  <w:style w:type="paragraph" w:styleId="Fuzeile">
    <w:name w:val="footer"/>
    <w:basedOn w:val="Standard"/>
    <w:link w:val="FuzeileZchn"/>
    <w:uiPriority w:val="99"/>
    <w:unhideWhenUsed/>
    <w:rsid w:val="006B7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78C4"/>
  </w:style>
  <w:style w:type="paragraph" w:styleId="StandardWeb">
    <w:name w:val="Normal (Web)"/>
    <w:basedOn w:val="Standard"/>
    <w:link w:val="StandardWebZchn"/>
    <w:uiPriority w:val="99"/>
    <w:rsid w:val="00974CD8"/>
    <w:pPr>
      <w:spacing w:before="120" w:after="120" w:line="264" w:lineRule="auto"/>
    </w:pPr>
    <w:rPr>
      <w:rFonts w:eastAsia="Times New Roman" w:cs="Times New Roman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6726"/>
    <w:rPr>
      <w:rFonts w:ascii="Arial" w:hAnsi="Arial" w:cs="Arial"/>
      <w:b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B6726"/>
    <w:pPr>
      <w:spacing w:after="0" w:line="360" w:lineRule="auto"/>
      <w:ind w:right="1418"/>
    </w:pPr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B6726"/>
    <w:rPr>
      <w:rFonts w:ascii="Arial" w:hAnsi="Arial" w:cs="Arial"/>
      <w:b/>
    </w:rPr>
  </w:style>
  <w:style w:type="paragraph" w:customStyle="1" w:styleId="Bildunterschrift">
    <w:name w:val="Bildunterschrift"/>
    <w:basedOn w:val="StandardWeb"/>
    <w:link w:val="BildunterschriftZchn"/>
    <w:qFormat/>
    <w:rsid w:val="004B6726"/>
    <w:pPr>
      <w:spacing w:line="360" w:lineRule="auto"/>
      <w:ind w:right="1273"/>
    </w:pPr>
    <w:rPr>
      <w:rFonts w:cs="Arial"/>
      <w:i/>
      <w:sz w:val="18"/>
      <w:szCs w:val="18"/>
    </w:rPr>
  </w:style>
  <w:style w:type="paragraph" w:customStyle="1" w:styleId="Presse-Fliesstext">
    <w:name w:val="Presse-Fliesstext"/>
    <w:basedOn w:val="Standard"/>
    <w:link w:val="Presse-FliesstextZchn"/>
    <w:qFormat/>
    <w:rsid w:val="004B6726"/>
    <w:pPr>
      <w:spacing w:after="0" w:line="360" w:lineRule="auto"/>
      <w:ind w:right="1418"/>
    </w:pPr>
  </w:style>
  <w:style w:type="character" w:customStyle="1" w:styleId="StandardWebZchn">
    <w:name w:val="Standard (Web) Zchn"/>
    <w:basedOn w:val="Absatz-Standardschriftart"/>
    <w:link w:val="StandardWeb"/>
    <w:uiPriority w:val="99"/>
    <w:rsid w:val="00A1611B"/>
    <w:rPr>
      <w:rFonts w:ascii="Arial" w:eastAsia="Times New Roman" w:hAnsi="Arial" w:cs="Times New Roman"/>
      <w:lang w:eastAsia="de-DE"/>
    </w:rPr>
  </w:style>
  <w:style w:type="character" w:customStyle="1" w:styleId="BildunterschriftZchn">
    <w:name w:val="Bildunterschrift Zchn"/>
    <w:basedOn w:val="StandardWebZchn"/>
    <w:link w:val="Bildunterschrift"/>
    <w:rsid w:val="004B6726"/>
    <w:rPr>
      <w:rFonts w:ascii="Arial" w:eastAsia="Times New Roman" w:hAnsi="Arial" w:cs="Arial"/>
      <w:i/>
      <w:sz w:val="18"/>
      <w:szCs w:val="18"/>
      <w:lang w:eastAsia="de-DE"/>
    </w:rPr>
  </w:style>
  <w:style w:type="paragraph" w:customStyle="1" w:styleId="Fusszeile">
    <w:name w:val="Fusszeile"/>
    <w:basedOn w:val="Standard"/>
    <w:link w:val="FusszeileZchn"/>
    <w:qFormat/>
    <w:rsid w:val="004B6726"/>
    <w:pPr>
      <w:tabs>
        <w:tab w:val="left" w:pos="450"/>
        <w:tab w:val="left" w:pos="3261"/>
        <w:tab w:val="left" w:pos="5954"/>
        <w:tab w:val="left" w:pos="8789"/>
      </w:tabs>
      <w:spacing w:after="0" w:line="240" w:lineRule="auto"/>
    </w:pPr>
    <w:rPr>
      <w:noProof/>
      <w:sz w:val="14"/>
      <w:szCs w:val="14"/>
    </w:rPr>
  </w:style>
  <w:style w:type="character" w:customStyle="1" w:styleId="Presse-FliesstextZchn">
    <w:name w:val="Presse-Fliesstext Zchn"/>
    <w:basedOn w:val="Absatz-Standardschriftart"/>
    <w:link w:val="Presse-Fliesstext"/>
    <w:rsid w:val="004B6726"/>
    <w:rPr>
      <w:rFonts w:ascii="Arial" w:hAnsi="Arial" w:cs="Arial"/>
    </w:rPr>
  </w:style>
  <w:style w:type="character" w:customStyle="1" w:styleId="FusszeileZchn">
    <w:name w:val="Fusszeile Zchn"/>
    <w:basedOn w:val="Absatz-Standardschriftart"/>
    <w:link w:val="Fusszeile"/>
    <w:rsid w:val="004B6726"/>
    <w:rPr>
      <w:rFonts w:ascii="Arial" w:hAnsi="Arial" w:cs="Arial"/>
      <w:noProof/>
      <w:sz w:val="14"/>
      <w:szCs w:val="14"/>
    </w:rPr>
  </w:style>
  <w:style w:type="paragraph" w:customStyle="1" w:styleId="KopfzeileHeadline">
    <w:name w:val="Kopfzeile Headline"/>
    <w:basedOn w:val="Kopfzeile"/>
    <w:link w:val="KopfzeileHeadlineZchn"/>
    <w:qFormat/>
    <w:rsid w:val="004B6726"/>
    <w:pPr>
      <w:tabs>
        <w:tab w:val="clear" w:pos="4536"/>
        <w:tab w:val="clear" w:pos="9072"/>
        <w:tab w:val="left" w:pos="975"/>
      </w:tabs>
    </w:pPr>
    <w:rPr>
      <w:b/>
      <w:color w:val="009DE0"/>
      <w:sz w:val="32"/>
      <w:szCs w:val="32"/>
    </w:rPr>
  </w:style>
  <w:style w:type="character" w:customStyle="1" w:styleId="KopfzeileHeadlineZchn">
    <w:name w:val="Kopfzeile Headline Zchn"/>
    <w:basedOn w:val="KopfzeileZchn"/>
    <w:link w:val="KopfzeileHeadline"/>
    <w:rsid w:val="004B6726"/>
    <w:rPr>
      <w:rFonts w:ascii="Arial" w:hAnsi="Arial" w:cs="Arial"/>
      <w:b/>
      <w:color w:val="009DE0"/>
      <w:sz w:val="32"/>
      <w:szCs w:val="32"/>
    </w:rPr>
  </w:style>
  <w:style w:type="paragraph" w:customStyle="1" w:styleId="Headline1">
    <w:name w:val="Headline 1"/>
    <w:basedOn w:val="berschrift1"/>
    <w:link w:val="Headline1Zchn"/>
    <w:qFormat/>
    <w:rsid w:val="00BE773C"/>
    <w:pPr>
      <w:keepNext/>
      <w:spacing w:before="240" w:after="60" w:line="240" w:lineRule="auto"/>
      <w:ind w:right="0"/>
      <w:jc w:val="left"/>
    </w:pPr>
    <w:rPr>
      <w:rFonts w:eastAsia="Times New Roman"/>
      <w:bCs/>
      <w:kern w:val="32"/>
      <w:sz w:val="32"/>
      <w:szCs w:val="32"/>
      <w:lang w:val="en-US" w:eastAsia="de-DE"/>
    </w:rPr>
  </w:style>
  <w:style w:type="paragraph" w:customStyle="1" w:styleId="Subheadline">
    <w:name w:val="Subheadline"/>
    <w:basedOn w:val="berschrift3"/>
    <w:link w:val="SubheadlineZchn"/>
    <w:qFormat/>
    <w:rsid w:val="00BE773C"/>
    <w:pPr>
      <w:keepLines w:val="0"/>
      <w:spacing w:before="240" w:after="60" w:line="240" w:lineRule="auto"/>
      <w:jc w:val="left"/>
    </w:pPr>
    <w:rPr>
      <w:rFonts w:ascii="Arial" w:eastAsia="Times New Roman" w:hAnsi="Arial" w:cs="Arial"/>
      <w:b/>
      <w:bCs/>
      <w:color w:val="auto"/>
      <w:sz w:val="22"/>
      <w:szCs w:val="22"/>
      <w:lang w:val="en-US" w:eastAsia="de-DE"/>
    </w:rPr>
  </w:style>
  <w:style w:type="character" w:customStyle="1" w:styleId="Headline1Zchn">
    <w:name w:val="Headline 1 Zchn"/>
    <w:basedOn w:val="Absatz-Standardschriftart"/>
    <w:link w:val="Headline1"/>
    <w:rsid w:val="00BE773C"/>
    <w:rPr>
      <w:rFonts w:ascii="Arial" w:eastAsia="Times New Roman" w:hAnsi="Arial" w:cs="Arial"/>
      <w:b/>
      <w:bCs/>
      <w:kern w:val="32"/>
      <w:sz w:val="32"/>
      <w:szCs w:val="32"/>
      <w:lang w:val="en-US" w:eastAsia="de-DE"/>
    </w:rPr>
  </w:style>
  <w:style w:type="paragraph" w:customStyle="1" w:styleId="Fliesstext">
    <w:name w:val="Fliesstext"/>
    <w:basedOn w:val="Standard"/>
    <w:link w:val="FliesstextZchn"/>
    <w:qFormat/>
    <w:rsid w:val="00BE773C"/>
    <w:pPr>
      <w:spacing w:after="0" w:line="240" w:lineRule="auto"/>
      <w:jc w:val="left"/>
    </w:pPr>
    <w:rPr>
      <w:rFonts w:eastAsia="Times New Roman" w:cs="Times New Roman"/>
      <w:szCs w:val="24"/>
      <w:lang w:val="en-US" w:eastAsia="de-DE"/>
    </w:rPr>
  </w:style>
  <w:style w:type="character" w:customStyle="1" w:styleId="SubheadlineZchn">
    <w:name w:val="Subheadline Zchn"/>
    <w:basedOn w:val="Absatz-Standardschriftart"/>
    <w:link w:val="Subheadline"/>
    <w:rsid w:val="00BE773C"/>
    <w:rPr>
      <w:rFonts w:ascii="Arial" w:eastAsia="Times New Roman" w:hAnsi="Arial" w:cs="Arial"/>
      <w:b/>
      <w:bCs/>
      <w:lang w:val="en-US" w:eastAsia="de-DE"/>
    </w:rPr>
  </w:style>
  <w:style w:type="character" w:customStyle="1" w:styleId="FliesstextZchn">
    <w:name w:val="Fliesstext Zchn"/>
    <w:basedOn w:val="Absatz-Standardschriftart"/>
    <w:link w:val="Fliesstext"/>
    <w:rsid w:val="00BE773C"/>
    <w:rPr>
      <w:rFonts w:ascii="Arial" w:eastAsia="Times New Roman" w:hAnsi="Arial" w:cs="Times New Roman"/>
      <w:szCs w:val="24"/>
      <w:lang w:val="en-US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E773C"/>
    <w:rPr>
      <w:rFonts w:asciiTheme="majorHAnsi" w:eastAsiaTheme="majorEastAsia" w:hAnsiTheme="majorHAnsi" w:cstheme="majorBidi"/>
      <w:color w:val="004D6F" w:themeColor="accent1" w:themeShade="7F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D0DA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C481F"/>
    <w:rPr>
      <w:color w:val="E4032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4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eflow.com/produkt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tdefile01\daten$\allgemein\vorlagen\Pressevorlagen\preeflow-Pressevorlage-DE.dotx" TargetMode="External"/></Relationships>
</file>

<file path=word/theme/theme1.xml><?xml version="1.0" encoding="utf-8"?>
<a:theme xmlns:a="http://schemas.openxmlformats.org/drawingml/2006/main" name="Larissa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9E4B0-6569-423D-9986-A501E6786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preeflow-Pressevorlage-DE.dotx</Template>
  <TotalTime>0</TotalTime>
  <Pages>5</Pages>
  <Words>908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Hintereder, Melanie</dc:creator>
  <cp:lastModifiedBy>Hintereder, Melanie</cp:lastModifiedBy>
  <cp:revision>22</cp:revision>
  <dcterms:created xsi:type="dcterms:W3CDTF">2020-06-16T07:46:00Z</dcterms:created>
  <dcterms:modified xsi:type="dcterms:W3CDTF">2020-09-28T12:08:00Z</dcterms:modified>
</cp:coreProperties>
</file>