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AB70E" w14:textId="3A7BF556" w:rsidR="00FF78B3" w:rsidRPr="00BF3E9D" w:rsidRDefault="00BF3E9D" w:rsidP="00FF78B3">
      <w:pPr>
        <w:pStyle w:val="berschrift1"/>
      </w:pPr>
      <w:bookmarkStart w:id="0" w:name="_Hlk517093228"/>
      <w:r w:rsidRPr="00BF3E9D">
        <w:t xml:space="preserve">Double </w:t>
      </w:r>
      <w:r w:rsidR="00EB6A37">
        <w:t>C</w:t>
      </w:r>
      <w:r w:rsidRPr="00BF3E9D">
        <w:t xml:space="preserve">hamber </w:t>
      </w:r>
      <w:r w:rsidR="00EB6A37">
        <w:t>C</w:t>
      </w:r>
      <w:r w:rsidRPr="00BF3E9D">
        <w:t xml:space="preserve">artridge: </w:t>
      </w:r>
      <w:r w:rsidR="000908CF">
        <w:t>S</w:t>
      </w:r>
      <w:r w:rsidRPr="00BF3E9D">
        <w:t>implicity</w:t>
      </w:r>
      <w:r w:rsidR="000908CF">
        <w:t xml:space="preserve"> in </w:t>
      </w:r>
      <w:r w:rsidR="00EB6A37">
        <w:t>H</w:t>
      </w:r>
      <w:r w:rsidR="000908CF">
        <w:t>andling</w:t>
      </w:r>
      <w:r w:rsidR="00FF78B3" w:rsidRPr="00BF3E9D">
        <w:t>!</w:t>
      </w:r>
    </w:p>
    <w:p w14:paraId="46ED531A" w14:textId="77777777" w:rsidR="00FF78B3" w:rsidRPr="00BF3E9D" w:rsidRDefault="00FF78B3" w:rsidP="00FF78B3">
      <w:pPr>
        <w:pStyle w:val="Untertitel"/>
      </w:pPr>
    </w:p>
    <w:p w14:paraId="1999DD12" w14:textId="0C189EA4" w:rsidR="00FF78B3" w:rsidRPr="00BF3E9D" w:rsidRDefault="00BF3E9D" w:rsidP="00FF78B3">
      <w:pPr>
        <w:pStyle w:val="Untertitel"/>
      </w:pPr>
      <w:r w:rsidRPr="00BF3E9D">
        <w:t xml:space="preserve">New: Automated </w:t>
      </w:r>
      <w:r w:rsidRPr="005E02D6">
        <w:t>cartridge emptying system</w:t>
      </w:r>
      <w:r w:rsidRPr="00BF3E9D">
        <w:t xml:space="preserve"> eco</w:t>
      </w:r>
      <w:r w:rsidR="00FF78B3" w:rsidRPr="00BF3E9D">
        <w:t xml:space="preserve">-FEED </w:t>
      </w:r>
    </w:p>
    <w:p w14:paraId="3EC2C019" w14:textId="77777777" w:rsidR="00FF78B3" w:rsidRPr="00BF3E9D" w:rsidRDefault="00FF78B3" w:rsidP="00FF78B3"/>
    <w:p w14:paraId="505060A3" w14:textId="189CFDCA" w:rsidR="00FF78B3" w:rsidRPr="00BF3E9D" w:rsidRDefault="00BF3E9D" w:rsidP="00BF3E9D">
      <w:pPr>
        <w:pStyle w:val="Presse-Fliesstext"/>
      </w:pPr>
      <w:proofErr w:type="spellStart"/>
      <w:r w:rsidRPr="00BF3E9D">
        <w:t>preeflow's</w:t>
      </w:r>
      <w:proofErr w:type="spellEnd"/>
      <w:r w:rsidRPr="00BF3E9D">
        <w:t xml:space="preserve"> newest member of the portfolio simplifies the emptying of double</w:t>
      </w:r>
      <w:r w:rsidR="00F30DDA">
        <w:t xml:space="preserve"> </w:t>
      </w:r>
      <w:r w:rsidRPr="00BF3E9D">
        <w:t xml:space="preserve">chamber cartridges. eco-FEED is a fully automatic, pneumatic cartridge emptying system that takes over the </w:t>
      </w:r>
      <w:r w:rsidR="00412CC3">
        <w:t xml:space="preserve">squeezing </w:t>
      </w:r>
      <w:r w:rsidRPr="00BF3E9D">
        <w:t>function</w:t>
      </w:r>
      <w:r w:rsidR="00E86757">
        <w:t xml:space="preserve"> respectively the steady emptying</w:t>
      </w:r>
      <w:r w:rsidRPr="006378F6">
        <w:t>.</w:t>
      </w:r>
      <w:r w:rsidRPr="00BF3E9D">
        <w:t xml:space="preserve"> At the same time, it </w:t>
      </w:r>
      <w:r w:rsidR="000908CF">
        <w:t xml:space="preserve">achieves a </w:t>
      </w:r>
      <w:r w:rsidRPr="00BF3E9D">
        <w:t xml:space="preserve">particularly precise and gentle material supply </w:t>
      </w:r>
      <w:r w:rsidR="000908CF">
        <w:t>to</w:t>
      </w:r>
      <w:r w:rsidRPr="00BF3E9D">
        <w:t xml:space="preserve"> the eco-DUO dispenser in a process-safe manner. It is a stand-alone </w:t>
      </w:r>
      <w:r w:rsidR="004C5E8C" w:rsidRPr="00362CBF">
        <w:t xml:space="preserve">squeezing device </w:t>
      </w:r>
      <w:r w:rsidRPr="00362CBF">
        <w:t>for 2</w:t>
      </w:r>
      <w:r w:rsidR="000908CF" w:rsidRPr="00362CBF">
        <w:t>-component</w:t>
      </w:r>
      <w:r w:rsidRPr="00362CBF">
        <w:t xml:space="preserve"> </w:t>
      </w:r>
      <w:r w:rsidR="001B2E51" w:rsidRPr="00362CBF">
        <w:t xml:space="preserve">side by side </w:t>
      </w:r>
      <w:r w:rsidRPr="00362CBF">
        <w:t>double</w:t>
      </w:r>
      <w:r w:rsidR="001B2E51" w:rsidRPr="00362CBF">
        <w:t xml:space="preserve"> </w:t>
      </w:r>
      <w:r w:rsidRPr="00362CBF">
        <w:t>chamber cartridges with separate</w:t>
      </w:r>
      <w:r w:rsidRPr="00BF3E9D">
        <w:t xml:space="preserve"> control of the respective material chambers. The system can be operated as a desktop or </w:t>
      </w:r>
      <w:r w:rsidR="00412CC3">
        <w:t>integrated</w:t>
      </w:r>
      <w:r w:rsidRPr="00BF3E9D">
        <w:t xml:space="preserve"> v</w:t>
      </w:r>
      <w:r w:rsidR="00412CC3">
        <w:t>ersion</w:t>
      </w:r>
      <w:r w:rsidR="00175276" w:rsidRPr="00BF3E9D">
        <w:t>.</w:t>
      </w:r>
    </w:p>
    <w:p w14:paraId="36983A16" w14:textId="77777777" w:rsidR="00FF78B3" w:rsidRPr="00BF3E9D" w:rsidRDefault="00FF78B3" w:rsidP="00FF78B3">
      <w:pPr>
        <w:pStyle w:val="Presse-Fliesstext"/>
      </w:pPr>
    </w:p>
    <w:p w14:paraId="08F934EA" w14:textId="43EC6227" w:rsidR="00FF78B3" w:rsidRPr="00BF3E9D" w:rsidRDefault="00BF3E9D" w:rsidP="00BF3E9D">
      <w:pPr>
        <w:pStyle w:val="Presse-Fliesstext"/>
      </w:pPr>
      <w:bookmarkStart w:id="1" w:name="_Hlk66693373"/>
      <w:r w:rsidRPr="00BF3E9D">
        <w:t xml:space="preserve">Dual-chamber </w:t>
      </w:r>
      <w:r w:rsidRPr="00AD4A9E">
        <w:t>cartridges are used in many areas</w:t>
      </w:r>
      <w:r w:rsidR="00F05D66">
        <w:t xml:space="preserve"> – f</w:t>
      </w:r>
      <w:r w:rsidRPr="00AD4A9E">
        <w:t>rom crafts to industrial production. The eco-FEED scores particularly well where</w:t>
      </w:r>
      <w:r w:rsidRPr="00BF3E9D">
        <w:t xml:space="preserve"> automation and process monitoring are required. Such as in electronics manufacturing: Whenever adhesives or other two-component materials are processed. </w:t>
      </w:r>
      <w:r w:rsidR="000908CF">
        <w:t>Fo</w:t>
      </w:r>
      <w:r w:rsidR="000908CF" w:rsidRPr="00BF3E9D">
        <w:t>r this purpose</w:t>
      </w:r>
      <w:r w:rsidR="000908CF">
        <w:t>,</w:t>
      </w:r>
      <w:r w:rsidR="000908CF" w:rsidRPr="00BF3E9D">
        <w:t xml:space="preserve"> </w:t>
      </w:r>
      <w:r w:rsidR="000908CF">
        <w:t>e</w:t>
      </w:r>
      <w:r w:rsidRPr="00BF3E9D">
        <w:t xml:space="preserve">poxy adhesives, </w:t>
      </w:r>
      <w:proofErr w:type="spellStart"/>
      <w:r w:rsidRPr="00BF3E9D">
        <w:t>methacrylates</w:t>
      </w:r>
      <w:proofErr w:type="spellEnd"/>
      <w:r w:rsidRPr="00BF3E9D">
        <w:t xml:space="preserve"> and polyurethanes </w:t>
      </w:r>
      <w:r w:rsidRPr="00AD4A9E">
        <w:t xml:space="preserve">are </w:t>
      </w:r>
      <w:r w:rsidR="000908CF" w:rsidRPr="00AD4A9E">
        <w:t>supplied</w:t>
      </w:r>
      <w:r w:rsidRPr="00AD4A9E">
        <w:t xml:space="preserve"> by</w:t>
      </w:r>
      <w:r w:rsidRPr="00BF3E9D">
        <w:t xml:space="preserve"> well-known material manufacturers in double</w:t>
      </w:r>
      <w:r w:rsidR="00227657">
        <w:t xml:space="preserve"> </w:t>
      </w:r>
      <w:r w:rsidRPr="00BF3E9D">
        <w:t xml:space="preserve">chamber cartridges. And from now on, they can be supplied and </w:t>
      </w:r>
      <w:r w:rsidR="000908CF">
        <w:t>dispens</w:t>
      </w:r>
      <w:r w:rsidRPr="00BF3E9D">
        <w:t>ed much more precisely, economically, and gently</w:t>
      </w:r>
      <w:r w:rsidR="00FF78B3" w:rsidRPr="00BF3E9D">
        <w:rPr>
          <w:lang w:eastAsia="de-DE"/>
        </w:rPr>
        <w:t xml:space="preserve">. </w:t>
      </w:r>
    </w:p>
    <w:bookmarkEnd w:id="1"/>
    <w:p w14:paraId="5B6F9D18" w14:textId="77777777" w:rsidR="00FF78B3" w:rsidRPr="00BF3E9D" w:rsidRDefault="00FF78B3" w:rsidP="00FF78B3">
      <w:pPr>
        <w:pStyle w:val="Presse-Fliesstext"/>
        <w:rPr>
          <w:lang w:eastAsia="de-DE"/>
        </w:rPr>
      </w:pPr>
    </w:p>
    <w:p w14:paraId="63EA8260" w14:textId="2B6E73A9" w:rsidR="00FF78B3" w:rsidRPr="00BF3E9D" w:rsidRDefault="00BF3E9D" w:rsidP="00FF78B3">
      <w:pPr>
        <w:pStyle w:val="Presse-Fliesstext"/>
      </w:pPr>
      <w:r w:rsidRPr="00362CBF">
        <w:rPr>
          <w:lang w:eastAsia="de-DE"/>
        </w:rPr>
        <w:t xml:space="preserve">The </w:t>
      </w:r>
      <w:r w:rsidR="00816B52" w:rsidRPr="00362CBF">
        <w:rPr>
          <w:lang w:eastAsia="de-DE"/>
        </w:rPr>
        <w:t xml:space="preserve">specially developed </w:t>
      </w:r>
      <w:r w:rsidRPr="00362CBF">
        <w:rPr>
          <w:lang w:eastAsia="de-DE"/>
        </w:rPr>
        <w:t>cartridge adapters for eco-FEED ensure separation of the dispensing m</w:t>
      </w:r>
      <w:r w:rsidR="000908CF" w:rsidRPr="00362CBF">
        <w:rPr>
          <w:lang w:eastAsia="de-DE"/>
        </w:rPr>
        <w:t>aterial</w:t>
      </w:r>
      <w:r w:rsidRPr="00362CBF">
        <w:rPr>
          <w:lang w:eastAsia="de-DE"/>
        </w:rPr>
        <w:t>. Both components are fed to the eco-DUO dispenser, which is</w:t>
      </w:r>
      <w:r w:rsidRPr="00AD4A9E">
        <w:rPr>
          <w:lang w:eastAsia="de-DE"/>
        </w:rPr>
        <w:t xml:space="preserve"> responsible for </w:t>
      </w:r>
      <w:r w:rsidR="000908CF" w:rsidRPr="00AD4A9E">
        <w:rPr>
          <w:lang w:eastAsia="de-DE"/>
        </w:rPr>
        <w:t>precision</w:t>
      </w:r>
      <w:r w:rsidRPr="00AD4A9E">
        <w:rPr>
          <w:lang w:eastAsia="de-DE"/>
        </w:rPr>
        <w:t xml:space="preserve"> mixing</w:t>
      </w:r>
      <w:r w:rsidRPr="00BF3E9D">
        <w:rPr>
          <w:lang w:eastAsia="de-DE"/>
        </w:rPr>
        <w:t xml:space="preserve"> and application. "Smart Feeding was our keyword during development. And I am convinced that our customers will soon be as excited about how </w:t>
      </w:r>
      <w:r w:rsidR="00412CC3">
        <w:rPr>
          <w:lang w:eastAsia="de-DE"/>
        </w:rPr>
        <w:t>simple</w:t>
      </w:r>
      <w:r w:rsidRPr="00BF3E9D">
        <w:rPr>
          <w:lang w:eastAsia="de-DE"/>
        </w:rPr>
        <w:t xml:space="preserve"> </w:t>
      </w:r>
      <w:r w:rsidR="00412CC3">
        <w:rPr>
          <w:lang w:eastAsia="de-DE"/>
        </w:rPr>
        <w:t xml:space="preserve">it is to operate </w:t>
      </w:r>
      <w:r w:rsidRPr="00BF3E9D">
        <w:rPr>
          <w:lang w:eastAsia="de-DE"/>
        </w:rPr>
        <w:t>our eco-FEED</w:t>
      </w:r>
      <w:r w:rsidR="00412CC3">
        <w:rPr>
          <w:lang w:eastAsia="de-DE"/>
        </w:rPr>
        <w:t>,</w:t>
      </w:r>
      <w:r w:rsidR="000908CF" w:rsidRPr="000908CF">
        <w:rPr>
          <w:lang w:eastAsia="de-DE"/>
        </w:rPr>
        <w:t xml:space="preserve"> </w:t>
      </w:r>
      <w:r w:rsidR="000908CF" w:rsidRPr="00BF3E9D">
        <w:rPr>
          <w:lang w:eastAsia="de-DE"/>
        </w:rPr>
        <w:t>as I am</w:t>
      </w:r>
      <w:r w:rsidRPr="00BF3E9D">
        <w:rPr>
          <w:lang w:eastAsia="de-DE"/>
        </w:rPr>
        <w:t xml:space="preserve">!" says Thomas Diringer, the </w:t>
      </w:r>
      <w:r w:rsidR="000A5362">
        <w:rPr>
          <w:lang w:eastAsia="de-DE"/>
        </w:rPr>
        <w:t xml:space="preserve">preeflow </w:t>
      </w:r>
      <w:r w:rsidRPr="00362CBF">
        <w:rPr>
          <w:lang w:eastAsia="de-DE"/>
        </w:rPr>
        <w:t xml:space="preserve">business </w:t>
      </w:r>
      <w:r w:rsidR="007F00D7" w:rsidRPr="00362CBF">
        <w:rPr>
          <w:lang w:eastAsia="de-DE"/>
        </w:rPr>
        <w:t xml:space="preserve">unit </w:t>
      </w:r>
      <w:r w:rsidRPr="00362CBF">
        <w:rPr>
          <w:lang w:eastAsia="de-DE"/>
        </w:rPr>
        <w:t>manager</w:t>
      </w:r>
      <w:r w:rsidR="00FF78B3" w:rsidRPr="00362CBF">
        <w:t>.</w:t>
      </w:r>
      <w:r w:rsidR="00FF78B3" w:rsidRPr="00BF3E9D">
        <w:t xml:space="preserve"> </w:t>
      </w:r>
    </w:p>
    <w:p w14:paraId="369882DA" w14:textId="77777777" w:rsidR="00FF78B3" w:rsidRPr="00BF3E9D" w:rsidRDefault="00FF78B3" w:rsidP="00FF78B3">
      <w:pPr>
        <w:pStyle w:val="Presse-Fliesstext"/>
      </w:pPr>
    </w:p>
    <w:p w14:paraId="13E0C734" w14:textId="1285CFE7" w:rsidR="00FF78B3" w:rsidRPr="00BF3E9D" w:rsidRDefault="00BF3E9D" w:rsidP="00FF78B3">
      <w:pPr>
        <w:pStyle w:val="Untertitel"/>
        <w:rPr>
          <w:lang w:eastAsia="de-DE"/>
        </w:rPr>
      </w:pPr>
      <w:r w:rsidRPr="00BF3E9D">
        <w:rPr>
          <w:lang w:eastAsia="de-DE"/>
        </w:rPr>
        <w:t xml:space="preserve">Convincing </w:t>
      </w:r>
      <w:r w:rsidR="00AD4A9E">
        <w:rPr>
          <w:lang w:eastAsia="de-DE"/>
        </w:rPr>
        <w:t>statements for</w:t>
      </w:r>
      <w:r w:rsidRPr="00BF3E9D">
        <w:rPr>
          <w:lang w:eastAsia="de-DE"/>
        </w:rPr>
        <w:t xml:space="preserve"> the eco</w:t>
      </w:r>
      <w:r w:rsidR="00FF78B3" w:rsidRPr="00BF3E9D">
        <w:rPr>
          <w:lang w:eastAsia="de-DE"/>
        </w:rPr>
        <w:t>-FEED</w:t>
      </w:r>
    </w:p>
    <w:p w14:paraId="3146DFD9" w14:textId="77777777" w:rsidR="00FF78B3" w:rsidRPr="00BF3E9D" w:rsidRDefault="00FF78B3" w:rsidP="00FF78B3">
      <w:pPr>
        <w:pStyle w:val="Presse-Fliesstext"/>
        <w:rPr>
          <w:lang w:eastAsia="de-DE"/>
        </w:rPr>
      </w:pPr>
    </w:p>
    <w:p w14:paraId="07064607" w14:textId="171A7FAB" w:rsidR="00FF78B3" w:rsidRPr="00BF3E9D" w:rsidRDefault="00BF3E9D" w:rsidP="00FF78B3">
      <w:pPr>
        <w:pStyle w:val="Presse-Fliesstext"/>
        <w:rPr>
          <w:lang w:eastAsia="de-DE"/>
        </w:rPr>
      </w:pPr>
      <w:r w:rsidRPr="00BF3E9D">
        <w:rPr>
          <w:lang w:eastAsia="de-DE"/>
        </w:rPr>
        <w:t xml:space="preserve">The </w:t>
      </w:r>
      <w:r w:rsidR="00412CC3" w:rsidRPr="00ED68EF">
        <w:rPr>
          <w:lang w:eastAsia="de-DE"/>
        </w:rPr>
        <w:t>single</w:t>
      </w:r>
      <w:r w:rsidRPr="00BF3E9D">
        <w:rPr>
          <w:lang w:eastAsia="de-DE"/>
        </w:rPr>
        <w:t xml:space="preserve"> </w:t>
      </w:r>
      <w:r w:rsidRPr="000908CF">
        <w:rPr>
          <w:b/>
          <w:bCs/>
          <w:lang w:eastAsia="de-DE"/>
        </w:rPr>
        <w:t>cylinders</w:t>
      </w:r>
      <w:r w:rsidRPr="00BF3E9D">
        <w:rPr>
          <w:lang w:eastAsia="de-DE"/>
        </w:rPr>
        <w:t xml:space="preserve"> of the eco-FEED can be </w:t>
      </w:r>
      <w:r w:rsidRPr="000908CF">
        <w:rPr>
          <w:b/>
          <w:bCs/>
          <w:lang w:eastAsia="de-DE"/>
        </w:rPr>
        <w:t>moved individually</w:t>
      </w:r>
      <w:r w:rsidRPr="00BF3E9D">
        <w:rPr>
          <w:lang w:eastAsia="de-DE"/>
        </w:rPr>
        <w:t xml:space="preserve">. This enables separate pressurization of both components. This in turn means that the </w:t>
      </w:r>
      <w:r w:rsidR="000908CF">
        <w:rPr>
          <w:lang w:eastAsia="de-DE"/>
        </w:rPr>
        <w:t>dispens</w:t>
      </w:r>
      <w:r w:rsidRPr="00BF3E9D">
        <w:rPr>
          <w:lang w:eastAsia="de-DE"/>
        </w:rPr>
        <w:t xml:space="preserve">ing pressures can be matched and adjusted to suit the material to be </w:t>
      </w:r>
      <w:r w:rsidR="000908CF">
        <w:rPr>
          <w:lang w:eastAsia="de-DE"/>
        </w:rPr>
        <w:t>dispense</w:t>
      </w:r>
      <w:r w:rsidRPr="00BF3E9D">
        <w:rPr>
          <w:lang w:eastAsia="de-DE"/>
        </w:rPr>
        <w:t xml:space="preserve">d: Different on both sides and each with up to 6 bar. This is a major advantage over standard systems, which do not </w:t>
      </w:r>
      <w:r w:rsidRPr="00BF3E9D">
        <w:rPr>
          <w:lang w:eastAsia="de-DE"/>
        </w:rPr>
        <w:lastRenderedPageBreak/>
        <w:t>have the option of regulating the pressure individually. This is because different viscosities of the two components often require different treatment, for example</w:t>
      </w:r>
      <w:r w:rsidR="00FF78B3" w:rsidRPr="00BF3E9D">
        <w:rPr>
          <w:lang w:eastAsia="de-DE"/>
        </w:rPr>
        <w:t xml:space="preserve">. </w:t>
      </w:r>
    </w:p>
    <w:p w14:paraId="16B924E1" w14:textId="77777777" w:rsidR="00FF78B3" w:rsidRPr="00BF3E9D" w:rsidRDefault="00FF78B3" w:rsidP="00FF78B3">
      <w:pPr>
        <w:pStyle w:val="Presse-Fliesstext"/>
        <w:rPr>
          <w:lang w:eastAsia="de-DE"/>
        </w:rPr>
      </w:pPr>
    </w:p>
    <w:p w14:paraId="57C89744" w14:textId="731AC766" w:rsidR="00FF78B3" w:rsidRPr="00BF3E9D" w:rsidRDefault="00BF3E9D" w:rsidP="00FF78B3">
      <w:pPr>
        <w:pStyle w:val="Presse-Fliesstext"/>
        <w:rPr>
          <w:lang w:eastAsia="de-DE"/>
        </w:rPr>
      </w:pPr>
      <w:r w:rsidRPr="00BF3E9D">
        <w:rPr>
          <w:lang w:eastAsia="de-DE"/>
        </w:rPr>
        <w:t xml:space="preserve">The </w:t>
      </w:r>
      <w:r w:rsidRPr="00BF3E9D">
        <w:rPr>
          <w:b/>
          <w:bCs/>
          <w:lang w:eastAsia="de-DE"/>
        </w:rPr>
        <w:t>slim design</w:t>
      </w:r>
      <w:r w:rsidRPr="00BF3E9D">
        <w:rPr>
          <w:lang w:eastAsia="de-DE"/>
        </w:rPr>
        <w:t xml:space="preserve"> of the eco-FEED allows it to be positioned in or on dispensing cells. In combination with the optionally available </w:t>
      </w:r>
      <w:r w:rsidR="005A2A73">
        <w:rPr>
          <w:lang w:eastAsia="de-DE"/>
        </w:rPr>
        <w:t>pedestal</w:t>
      </w:r>
      <w:r w:rsidRPr="00BF3E9D">
        <w:rPr>
          <w:lang w:eastAsia="de-DE"/>
        </w:rPr>
        <w:t>, the cartridge emptying system can also be easily positioned next to the respective dispensing system</w:t>
      </w:r>
      <w:r w:rsidR="00FF78B3" w:rsidRPr="00BF3E9D">
        <w:rPr>
          <w:lang w:eastAsia="de-DE"/>
        </w:rPr>
        <w:t xml:space="preserve">. </w:t>
      </w:r>
    </w:p>
    <w:p w14:paraId="455FE924" w14:textId="77777777" w:rsidR="00FF78B3" w:rsidRPr="00BF3E9D" w:rsidRDefault="00FF78B3" w:rsidP="00FF78B3">
      <w:pPr>
        <w:pStyle w:val="Presse-Fliesstext"/>
        <w:rPr>
          <w:lang w:eastAsia="de-DE"/>
        </w:rPr>
      </w:pPr>
    </w:p>
    <w:p w14:paraId="0B7FD0F7" w14:textId="426FC593" w:rsidR="00FF78B3" w:rsidRPr="00BF3E9D" w:rsidRDefault="00BF3E9D" w:rsidP="00FF78B3">
      <w:pPr>
        <w:pStyle w:val="Presse-Fliesstext"/>
        <w:rPr>
          <w:lang w:eastAsia="de-DE"/>
        </w:rPr>
      </w:pPr>
      <w:r w:rsidRPr="00BF3E9D">
        <w:rPr>
          <w:lang w:eastAsia="de-DE"/>
        </w:rPr>
        <w:t xml:space="preserve">With the integrated </w:t>
      </w:r>
      <w:r w:rsidRPr="00BF3E9D">
        <w:rPr>
          <w:b/>
          <w:bCs/>
          <w:lang w:eastAsia="de-DE"/>
        </w:rPr>
        <w:t>optical level monitoring</w:t>
      </w:r>
      <w:r w:rsidRPr="00BF3E9D">
        <w:rPr>
          <w:lang w:eastAsia="de-DE"/>
        </w:rPr>
        <w:t xml:space="preserve"> on the front of the eco-FEED, the level </w:t>
      </w:r>
      <w:r w:rsidR="000908CF">
        <w:rPr>
          <w:lang w:eastAsia="de-DE"/>
        </w:rPr>
        <w:t>is always visible</w:t>
      </w:r>
      <w:r w:rsidRPr="00BF3E9D">
        <w:rPr>
          <w:lang w:eastAsia="de-DE"/>
        </w:rPr>
        <w:t xml:space="preserve">. If that is not enough, there is the option of </w:t>
      </w:r>
      <w:r w:rsidRPr="00BF3E9D">
        <w:rPr>
          <w:b/>
          <w:bCs/>
          <w:lang w:eastAsia="de-DE"/>
        </w:rPr>
        <w:t>electrical level monitoring</w:t>
      </w:r>
      <w:r w:rsidR="008B6E5B">
        <w:rPr>
          <w:lang w:eastAsia="de-DE"/>
        </w:rPr>
        <w:t>, f</w:t>
      </w:r>
      <w:r w:rsidRPr="00BF3E9D">
        <w:rPr>
          <w:lang w:eastAsia="de-DE"/>
        </w:rPr>
        <w:t xml:space="preserve">or maximum process reliability and even better, automated monitoring of the </w:t>
      </w:r>
      <w:r w:rsidR="000908CF">
        <w:rPr>
          <w:lang w:eastAsia="de-DE"/>
        </w:rPr>
        <w:t>dispens</w:t>
      </w:r>
      <w:r w:rsidRPr="00BF3E9D">
        <w:rPr>
          <w:lang w:eastAsia="de-DE"/>
        </w:rPr>
        <w:t>ing process</w:t>
      </w:r>
      <w:r w:rsidR="00FF78B3" w:rsidRPr="00BF3E9D">
        <w:rPr>
          <w:lang w:eastAsia="de-DE"/>
        </w:rPr>
        <w:t xml:space="preserve">. </w:t>
      </w:r>
    </w:p>
    <w:p w14:paraId="418040C3" w14:textId="77777777" w:rsidR="00FF78B3" w:rsidRPr="00BF3E9D" w:rsidRDefault="00FF78B3" w:rsidP="00FF78B3">
      <w:pPr>
        <w:pStyle w:val="Presse-Fliesstext"/>
        <w:rPr>
          <w:lang w:eastAsia="de-DE"/>
        </w:rPr>
      </w:pPr>
    </w:p>
    <w:p w14:paraId="7041590C" w14:textId="6C51EAE4" w:rsidR="00FF78B3" w:rsidRPr="00BF3E9D" w:rsidRDefault="00BF3E9D" w:rsidP="00FF78B3">
      <w:pPr>
        <w:pStyle w:val="Presse-Fliesstext"/>
        <w:rPr>
          <w:lang w:eastAsia="de-DE"/>
        </w:rPr>
      </w:pPr>
      <w:r w:rsidRPr="00BF3E9D">
        <w:rPr>
          <w:lang w:eastAsia="de-DE"/>
        </w:rPr>
        <w:t>The continuous supply of material to the 2</w:t>
      </w:r>
      <w:r>
        <w:rPr>
          <w:lang w:eastAsia="de-DE"/>
        </w:rPr>
        <w:t>-component</w:t>
      </w:r>
      <w:r w:rsidRPr="00BF3E9D">
        <w:rPr>
          <w:lang w:eastAsia="de-DE"/>
        </w:rPr>
        <w:t xml:space="preserve"> </w:t>
      </w:r>
      <w:r w:rsidR="00ED68EF">
        <w:rPr>
          <w:lang w:eastAsia="de-DE"/>
        </w:rPr>
        <w:t xml:space="preserve">eco-DUO </w:t>
      </w:r>
      <w:r w:rsidR="008B6E5B" w:rsidRPr="00ED68EF">
        <w:rPr>
          <w:lang w:eastAsia="de-DE"/>
        </w:rPr>
        <w:t>system</w:t>
      </w:r>
      <w:r w:rsidRPr="00BF3E9D">
        <w:rPr>
          <w:lang w:eastAsia="de-DE"/>
        </w:rPr>
        <w:t xml:space="preserve"> makes </w:t>
      </w:r>
      <w:r w:rsidRPr="00BF3E9D">
        <w:rPr>
          <w:b/>
          <w:bCs/>
          <w:lang w:eastAsia="de-DE"/>
        </w:rPr>
        <w:t xml:space="preserve">material </w:t>
      </w:r>
      <w:r w:rsidR="00ED68EF">
        <w:rPr>
          <w:b/>
          <w:bCs/>
          <w:lang w:eastAsia="de-DE"/>
        </w:rPr>
        <w:t>dispense</w:t>
      </w:r>
      <w:r w:rsidRPr="00BF3E9D">
        <w:rPr>
          <w:lang w:eastAsia="de-DE"/>
        </w:rPr>
        <w:t xml:space="preserve"> much more </w:t>
      </w:r>
      <w:r w:rsidRPr="00BF3E9D">
        <w:rPr>
          <w:b/>
          <w:bCs/>
          <w:lang w:eastAsia="de-DE"/>
        </w:rPr>
        <w:t>precise</w:t>
      </w:r>
      <w:r w:rsidRPr="00BF3E9D">
        <w:rPr>
          <w:lang w:eastAsia="de-DE"/>
        </w:rPr>
        <w:t xml:space="preserve">. With manual applications, dispensing is less precise: </w:t>
      </w:r>
      <w:r w:rsidR="000908CF">
        <w:rPr>
          <w:lang w:eastAsia="de-DE"/>
        </w:rPr>
        <w:t>T</w:t>
      </w:r>
      <w:r w:rsidRPr="00BF3E9D">
        <w:rPr>
          <w:lang w:eastAsia="de-DE"/>
        </w:rPr>
        <w:t xml:space="preserve">he employee cannot keep the effort as constant as an automated dispensing system. If the pressure is too low, the material application is interrupted or too small. If the pressure is too high, the material may </w:t>
      </w:r>
      <w:r w:rsidR="008B6E5B">
        <w:rPr>
          <w:lang w:eastAsia="de-DE"/>
        </w:rPr>
        <w:t>be stressed</w:t>
      </w:r>
      <w:r w:rsidRPr="00BF3E9D">
        <w:rPr>
          <w:lang w:eastAsia="de-DE"/>
        </w:rPr>
        <w:t>. In this way, the eco-FEED also reduces material consumption and prevents material waste</w:t>
      </w:r>
      <w:r w:rsidR="00FF78B3" w:rsidRPr="00BF3E9D">
        <w:rPr>
          <w:lang w:eastAsia="de-DE"/>
        </w:rPr>
        <w:t xml:space="preserve">. </w:t>
      </w:r>
    </w:p>
    <w:p w14:paraId="160203E5" w14:textId="77777777" w:rsidR="00FF78B3" w:rsidRPr="00BF3E9D" w:rsidRDefault="00FF78B3" w:rsidP="00FF78B3">
      <w:pPr>
        <w:pStyle w:val="Presse-Fliesstext"/>
        <w:rPr>
          <w:lang w:eastAsia="de-DE"/>
        </w:rPr>
      </w:pPr>
    </w:p>
    <w:p w14:paraId="665C1645" w14:textId="17B4F437" w:rsidR="00FF78B3" w:rsidRPr="00BF3E9D" w:rsidRDefault="00BF3E9D" w:rsidP="00FF78B3">
      <w:pPr>
        <w:pStyle w:val="Presse-Fliesstext"/>
        <w:rPr>
          <w:lang w:eastAsia="de-DE"/>
        </w:rPr>
      </w:pPr>
      <w:r w:rsidRPr="00BF3E9D">
        <w:rPr>
          <w:b/>
          <w:bCs/>
          <w:lang w:eastAsia="de-DE"/>
        </w:rPr>
        <w:t>Additional features</w:t>
      </w:r>
      <w:r w:rsidRPr="00BF3E9D">
        <w:rPr>
          <w:lang w:eastAsia="de-DE"/>
        </w:rPr>
        <w:t>, such as a vent</w:t>
      </w:r>
      <w:r w:rsidR="00AD4A9E">
        <w:rPr>
          <w:lang w:eastAsia="de-DE"/>
        </w:rPr>
        <w:t>,</w:t>
      </w:r>
      <w:r w:rsidRPr="00BF3E9D">
        <w:rPr>
          <w:lang w:eastAsia="de-DE"/>
        </w:rPr>
        <w:t xml:space="preserve"> directly </w:t>
      </w:r>
      <w:r w:rsidR="00AD4A9E" w:rsidRPr="00AD4A9E">
        <w:rPr>
          <w:lang w:eastAsia="de-DE"/>
        </w:rPr>
        <w:t xml:space="preserve">located </w:t>
      </w:r>
      <w:r w:rsidRPr="00AD4A9E">
        <w:rPr>
          <w:lang w:eastAsia="de-DE"/>
        </w:rPr>
        <w:t>at</w:t>
      </w:r>
      <w:r w:rsidRPr="00BF3E9D">
        <w:rPr>
          <w:lang w:eastAsia="de-DE"/>
        </w:rPr>
        <w:t xml:space="preserve"> the cartridge adapter</w:t>
      </w:r>
      <w:r w:rsidR="00AD4A9E">
        <w:rPr>
          <w:lang w:eastAsia="de-DE"/>
        </w:rPr>
        <w:t>,</w:t>
      </w:r>
      <w:r w:rsidRPr="00BF3E9D">
        <w:rPr>
          <w:lang w:eastAsia="de-DE"/>
        </w:rPr>
        <w:t xml:space="preserve"> and a constant material inlet pressure, enable easy handling. Air bubbles are eliminated during material changes and there is no interruption due to material break-off </w:t>
      </w:r>
      <w:r w:rsidR="00B5113B">
        <w:rPr>
          <w:lang w:eastAsia="de-DE"/>
        </w:rPr>
        <w:t xml:space="preserve">– for </w:t>
      </w:r>
      <w:r w:rsidRPr="00BF3E9D">
        <w:rPr>
          <w:lang w:eastAsia="de-DE"/>
        </w:rPr>
        <w:t>a stable dispensing process</w:t>
      </w:r>
      <w:r w:rsidR="00FF78B3" w:rsidRPr="00BF3E9D">
        <w:rPr>
          <w:lang w:eastAsia="de-DE"/>
        </w:rPr>
        <w:t xml:space="preserve">. </w:t>
      </w:r>
    </w:p>
    <w:p w14:paraId="75CF4A1A" w14:textId="77777777" w:rsidR="00FF78B3" w:rsidRPr="00BF3E9D" w:rsidRDefault="00FF78B3" w:rsidP="00FF78B3">
      <w:pPr>
        <w:pStyle w:val="Presse-Fliesstext"/>
        <w:rPr>
          <w:lang w:eastAsia="de-DE"/>
        </w:rPr>
      </w:pPr>
    </w:p>
    <w:p w14:paraId="2C5ABD02" w14:textId="7879C71F" w:rsidR="00FF78B3" w:rsidRPr="00FF78B3" w:rsidRDefault="00BF3E9D" w:rsidP="00FF78B3">
      <w:pPr>
        <w:pStyle w:val="Presse-Fliesstext"/>
        <w:rPr>
          <w:lang w:eastAsia="de-DE"/>
        </w:rPr>
      </w:pPr>
      <w:r w:rsidRPr="00BF3E9D">
        <w:rPr>
          <w:lang w:eastAsia="de-DE"/>
        </w:rPr>
        <w:t xml:space="preserve">The eco-FEED is suitable for the most common double chamber cartridges sizes </w:t>
      </w:r>
      <w:proofErr w:type="gramStart"/>
      <w:r w:rsidRPr="00BF3E9D">
        <w:rPr>
          <w:lang w:eastAsia="de-DE"/>
        </w:rPr>
        <w:t>200, 400 and 490 ml.</w:t>
      </w:r>
      <w:proofErr w:type="gramEnd"/>
      <w:r w:rsidRPr="00BF3E9D">
        <w:rPr>
          <w:lang w:eastAsia="de-DE"/>
        </w:rPr>
        <w:t xml:space="preserve"> </w:t>
      </w:r>
      <w:r w:rsidRPr="00AD4A9E">
        <w:rPr>
          <w:lang w:eastAsia="de-DE"/>
        </w:rPr>
        <w:t>D</w:t>
      </w:r>
      <w:r w:rsidR="000908CF" w:rsidRPr="00AD4A9E">
        <w:rPr>
          <w:lang w:eastAsia="de-DE"/>
        </w:rPr>
        <w:t>ispen</w:t>
      </w:r>
      <w:r w:rsidRPr="00AD4A9E">
        <w:rPr>
          <w:lang w:eastAsia="de-DE"/>
        </w:rPr>
        <w:t xml:space="preserve">sing is possible with mixing ratios from 1:1 to 2:1 and </w:t>
      </w:r>
      <w:r w:rsidR="00AD4A9E" w:rsidRPr="00AD4A9E">
        <w:rPr>
          <w:lang w:eastAsia="de-DE"/>
        </w:rPr>
        <w:t xml:space="preserve">from </w:t>
      </w:r>
      <w:r w:rsidRPr="00AD4A9E">
        <w:rPr>
          <w:lang w:eastAsia="de-DE"/>
        </w:rPr>
        <w:t xml:space="preserve">4:1 to 10:1. On request, the system can be flexibly adapted - also to </w:t>
      </w:r>
      <w:r w:rsidR="00AD4A9E">
        <w:rPr>
          <w:lang w:eastAsia="de-DE"/>
        </w:rPr>
        <w:t>fit</w:t>
      </w:r>
      <w:r w:rsidR="00AD4A9E" w:rsidRPr="00AD4A9E">
        <w:rPr>
          <w:lang w:eastAsia="de-DE"/>
        </w:rPr>
        <w:t xml:space="preserve"> </w:t>
      </w:r>
      <w:r w:rsidRPr="00AD4A9E">
        <w:rPr>
          <w:lang w:eastAsia="de-DE"/>
        </w:rPr>
        <w:t>other cartridge sizes. Please</w:t>
      </w:r>
      <w:r w:rsidRPr="000908CF">
        <w:rPr>
          <w:lang w:eastAsia="de-DE"/>
        </w:rPr>
        <w:t xml:space="preserve"> do not hesitate to ask</w:t>
      </w:r>
      <w:r w:rsidR="00FF78B3" w:rsidRPr="00FF78B3">
        <w:rPr>
          <w:lang w:eastAsia="de-DE"/>
        </w:rPr>
        <w:t>!</w:t>
      </w:r>
    </w:p>
    <w:p w14:paraId="1A0AE1E2" w14:textId="77777777" w:rsidR="00502B11" w:rsidRPr="00FF78B3" w:rsidRDefault="00502B11" w:rsidP="00A32B7C"/>
    <w:p w14:paraId="2E88571F" w14:textId="77777777" w:rsidR="00FC356D" w:rsidRPr="00FF78B3" w:rsidRDefault="00FC356D" w:rsidP="00A32B7C"/>
    <w:p w14:paraId="3F8306B2" w14:textId="77777777" w:rsidR="00FC356D" w:rsidRPr="00FF78B3" w:rsidRDefault="00FC356D" w:rsidP="00A32B7C"/>
    <w:p w14:paraId="20A4AA9D" w14:textId="11E7BE06" w:rsidR="00853652" w:rsidRPr="000908CF" w:rsidRDefault="000908CF" w:rsidP="00A32B7C">
      <w:r w:rsidRPr="00D759EA">
        <w:t>3,7</w:t>
      </w:r>
      <w:r w:rsidR="00A27C14">
        <w:t>70</w:t>
      </w:r>
      <w:r w:rsidR="00853652" w:rsidRPr="00D759EA">
        <w:t xml:space="preserve"> </w:t>
      </w:r>
      <w:r w:rsidR="00853652" w:rsidRPr="00853652">
        <w:t xml:space="preserve">characters including spaces. Reprinting free of charge. </w:t>
      </w:r>
      <w:r w:rsidR="00853652" w:rsidRPr="000908CF">
        <w:t xml:space="preserve">Copy requested. </w:t>
      </w:r>
    </w:p>
    <w:p w14:paraId="68321B9B" w14:textId="77777777" w:rsidR="00853652" w:rsidRPr="000908CF" w:rsidRDefault="00853652" w:rsidP="00A32B7C"/>
    <w:p w14:paraId="6559E997" w14:textId="77777777" w:rsidR="00853652" w:rsidRPr="000908CF" w:rsidRDefault="00853652" w:rsidP="00A32B7C"/>
    <w:p w14:paraId="45632F5B" w14:textId="77777777" w:rsidR="00A32B7C" w:rsidRPr="000908CF" w:rsidRDefault="00A32B7C" w:rsidP="00A32B7C"/>
    <w:p w14:paraId="091C864F" w14:textId="3E6ABF81" w:rsidR="00A32B7C" w:rsidRPr="00EB6A37" w:rsidRDefault="00A32B7C" w:rsidP="00A32B7C">
      <w:pPr>
        <w:pStyle w:val="Untertitel"/>
      </w:pPr>
      <w:r w:rsidRPr="00EB6A37">
        <w:lastRenderedPageBreak/>
        <w:t>Pictures:</w:t>
      </w:r>
    </w:p>
    <w:p w14:paraId="7585BF86" w14:textId="77777777" w:rsidR="00505210" w:rsidRPr="00505210" w:rsidRDefault="00505210" w:rsidP="00505210">
      <w:pPr>
        <w:rPr>
          <w:lang w:val="de-DE"/>
        </w:rPr>
      </w:pPr>
      <w:r>
        <w:rPr>
          <w:noProof/>
        </w:rPr>
        <w:drawing>
          <wp:inline distT="0" distB="0" distL="0" distR="0" wp14:anchorId="0BA67725" wp14:editId="0C358768">
            <wp:extent cx="2590800" cy="1945033"/>
            <wp:effectExtent l="19050" t="19050" r="19050"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92376" cy="1946216"/>
                    </a:xfrm>
                    <a:prstGeom prst="rect">
                      <a:avLst/>
                    </a:prstGeom>
                    <a:noFill/>
                    <a:ln>
                      <a:solidFill>
                        <a:srgbClr val="00B0F0"/>
                      </a:solidFill>
                    </a:ln>
                  </pic:spPr>
                </pic:pic>
              </a:graphicData>
            </a:graphic>
          </wp:inline>
        </w:drawing>
      </w:r>
      <w:r w:rsidRPr="00505210">
        <w:rPr>
          <w:lang w:val="de-DE"/>
        </w:rPr>
        <w:t xml:space="preserve">   </w:t>
      </w:r>
    </w:p>
    <w:p w14:paraId="60039AF5" w14:textId="098982B8" w:rsidR="00505210" w:rsidRDefault="008D1CA2" w:rsidP="00505210">
      <w:pPr>
        <w:pStyle w:val="Bildunterschrift"/>
      </w:pPr>
      <w:r w:rsidRPr="00AC11DE">
        <w:t>eco-FEED with 400 ml double chamber cartridge and a mixing ratio of 2:1</w:t>
      </w:r>
      <w:r w:rsidR="00206C4A">
        <w:t>.</w:t>
      </w:r>
    </w:p>
    <w:p w14:paraId="1368DE20" w14:textId="77777777" w:rsidR="008D1CA2" w:rsidRPr="008D1CA2" w:rsidRDefault="008D1CA2" w:rsidP="00505210">
      <w:pPr>
        <w:pStyle w:val="Bildunterschrift"/>
      </w:pPr>
    </w:p>
    <w:p w14:paraId="055C87DE" w14:textId="77777777" w:rsidR="00505210" w:rsidRPr="007063ED" w:rsidRDefault="00505210" w:rsidP="00505210">
      <w:pPr>
        <w:pStyle w:val="Bildunterschrift"/>
        <w:rPr>
          <w:lang w:val="de-DE"/>
        </w:rPr>
      </w:pPr>
      <w:r>
        <w:rPr>
          <w:noProof/>
          <w:lang w:val="de-DE"/>
        </w:rPr>
        <w:drawing>
          <wp:inline distT="0" distB="0" distL="0" distR="0" wp14:anchorId="7C9866C3" wp14:editId="7DAB39B4">
            <wp:extent cx="2530739" cy="3371804"/>
            <wp:effectExtent l="19050" t="19050" r="22225" b="196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2138" cy="3373668"/>
                    </a:xfrm>
                    <a:prstGeom prst="rect">
                      <a:avLst/>
                    </a:prstGeom>
                    <a:noFill/>
                    <a:ln>
                      <a:solidFill>
                        <a:srgbClr val="00B0F0"/>
                      </a:solidFill>
                    </a:ln>
                  </pic:spPr>
                </pic:pic>
              </a:graphicData>
            </a:graphic>
          </wp:inline>
        </w:drawing>
      </w:r>
    </w:p>
    <w:p w14:paraId="49D5017A" w14:textId="54422B71" w:rsidR="00505210" w:rsidRPr="00206C4A" w:rsidRDefault="00505210" w:rsidP="00505210">
      <w:pPr>
        <w:pStyle w:val="Bildunterschrift"/>
      </w:pPr>
      <w:r w:rsidRPr="00206C4A">
        <w:t xml:space="preserve">preeflow eco-FEED: </w:t>
      </w:r>
      <w:r w:rsidR="00206C4A" w:rsidRPr="00206C4A">
        <w:t>A</w:t>
      </w:r>
      <w:r w:rsidR="00206C4A" w:rsidRPr="00BF3E9D">
        <w:t xml:space="preserve"> fully automatic, pneumatic cartridge emptying system</w:t>
      </w:r>
      <w:r w:rsidRPr="00206C4A">
        <w:t>.</w:t>
      </w:r>
    </w:p>
    <w:p w14:paraId="20418F4F" w14:textId="77777777" w:rsidR="00FF78B3" w:rsidRPr="00206C4A" w:rsidRDefault="00FF78B3" w:rsidP="00FF78B3"/>
    <w:p w14:paraId="1091A124" w14:textId="77777777" w:rsidR="00A32B7C" w:rsidRPr="00AC11DE" w:rsidRDefault="00A32B7C" w:rsidP="00A32B7C">
      <w:pPr>
        <w:pStyle w:val="Untertitel"/>
      </w:pPr>
    </w:p>
    <w:p w14:paraId="3DDFA43E" w14:textId="77777777" w:rsidR="00FC356D" w:rsidRPr="006219C0" w:rsidRDefault="003D22D6" w:rsidP="00A32B7C">
      <w:pPr>
        <w:pStyle w:val="Untertitel"/>
      </w:pPr>
      <w:proofErr w:type="spellStart"/>
      <w:r>
        <w:t>Micro</w:t>
      </w:r>
      <w:r w:rsidR="002F00CC">
        <w:t>dispensing</w:t>
      </w:r>
      <w:proofErr w:type="spellEnd"/>
      <w:r w:rsidR="00FC356D" w:rsidRPr="006219C0">
        <w:t xml:space="preserve"> in </w:t>
      </w:r>
      <w:r>
        <w:t>p</w:t>
      </w:r>
      <w:r w:rsidR="00FC356D" w:rsidRPr="006219C0">
        <w:t>erfe</w:t>
      </w:r>
      <w:r>
        <w:t>c</w:t>
      </w:r>
      <w:r w:rsidR="00FC356D" w:rsidRPr="006219C0">
        <w:t>tion!</w:t>
      </w:r>
    </w:p>
    <w:p w14:paraId="47ACA0E9" w14:textId="77777777" w:rsidR="00E7792E" w:rsidRPr="00A32B7C" w:rsidRDefault="003B702F" w:rsidP="00A32B7C">
      <w:r>
        <w:t>Established in 2008, preeflow</w:t>
      </w:r>
      <w:r>
        <w:rPr>
          <w:vertAlign w:val="superscript"/>
        </w:rPr>
        <w:t>®</w:t>
      </w:r>
      <w:r>
        <w:t xml:space="preserve"> ensures precise, purely volumetric dispensing of liquids in the smallest of quantities. preeflow</w:t>
      </w:r>
      <w:r>
        <w:rPr>
          <w:vertAlign w:val="superscript"/>
        </w:rPr>
        <w:t>®</w:t>
      </w:r>
      <w:r>
        <w:t xml:space="preserve"> products are appreciated worldwide, not to mention because of their unique quality - Made in Germany. An international distribution network offers professional service and support in all </w:t>
      </w:r>
      <w:r>
        <w:lastRenderedPageBreak/>
        <w:t>areas of preeflow</w:t>
      </w:r>
      <w:r>
        <w:rPr>
          <w:vertAlign w:val="superscript"/>
        </w:rPr>
        <w:t>®</w:t>
      </w:r>
      <w:r>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Pr>
          <w:vertAlign w:val="superscript"/>
        </w:rPr>
        <w:t>®</w:t>
      </w:r>
      <w:r>
        <w:t xml:space="preserve"> portfolio can be easily integrated due to standardized interfaces. Worldwide more than 50,000 preeflow</w:t>
      </w:r>
      <w:r>
        <w:rPr>
          <w:vertAlign w:val="superscript"/>
        </w:rPr>
        <w:t>®</w:t>
      </w:r>
      <w:r>
        <w:t xml:space="preserve"> systems are working in semi or fully automated dispensing applications </w:t>
      </w:r>
      <w:r>
        <w:rPr>
          <w:rFonts w:ascii="Courier New" w:hAnsi="Courier New" w:cs="Courier New"/>
        </w:rPr>
        <w:softHyphen/>
      </w:r>
      <w:r>
        <w:t xml:space="preserve"> to the user’s and customer's complete satisfaction. preeflow</w:t>
      </w:r>
      <w:r>
        <w:rPr>
          <w:vertAlign w:val="superscript"/>
        </w:rPr>
        <w:t>®</w:t>
      </w:r>
      <w:r>
        <w:t xml:space="preserve"> is a brand name powered by ViscoTec </w:t>
      </w:r>
      <w:proofErr w:type="spellStart"/>
      <w:r>
        <w:t>Pumpen</w:t>
      </w:r>
      <w:proofErr w:type="spellEnd"/>
      <w:r>
        <w:t xml:space="preserve">- u. </w:t>
      </w:r>
      <w:proofErr w:type="spellStart"/>
      <w:r>
        <w:t>Dosiertechnik</w:t>
      </w:r>
      <w:proofErr w:type="spellEnd"/>
      <w:r>
        <w:t xml:space="preserve"> GmbH. ViscoTec primarily deals in systems required for conveying, dispensing, applying, </w:t>
      </w:r>
      <w:proofErr w:type="gramStart"/>
      <w:r>
        <w:t>filling</w:t>
      </w:r>
      <w:proofErr w:type="gramEnd"/>
      <w:r>
        <w:t xml:space="preserve"> and emptying medium to high-viscosity fluids. The headquarters of the technological market leader is in </w:t>
      </w:r>
      <w:proofErr w:type="spellStart"/>
      <w:r>
        <w:t>Töging</w:t>
      </w:r>
      <w:proofErr w:type="spellEnd"/>
      <w:r>
        <w:t xml:space="preserve"> (upper Bavaria, near Munich). In addition, ViscoTec has subsidiaries in the USA, in China, Singapore, Indie and in France and employs about 270 people worldwide</w:t>
      </w:r>
      <w:r w:rsidR="00E7792E" w:rsidRPr="00A32B7C">
        <w:t>.</w:t>
      </w:r>
    </w:p>
    <w:p w14:paraId="44A5E1F0" w14:textId="77777777" w:rsidR="00BD097C" w:rsidRPr="006219C0" w:rsidRDefault="00BD097C" w:rsidP="00A32B7C"/>
    <w:p w14:paraId="2AD97F1E" w14:textId="77777777" w:rsidR="00AB3895" w:rsidRPr="006219C0" w:rsidRDefault="00AB3895" w:rsidP="00A32B7C"/>
    <w:p w14:paraId="74EE6DF3" w14:textId="77777777" w:rsidR="00AB3895" w:rsidRPr="006219C0" w:rsidRDefault="00AB3895" w:rsidP="00A32B7C"/>
    <w:p w14:paraId="79FCEB20" w14:textId="5F21CA8A" w:rsidR="00FC356D" w:rsidRDefault="00FC356D" w:rsidP="00A32B7C"/>
    <w:p w14:paraId="2E63F8BC" w14:textId="4C4A0DA7" w:rsidR="00815A49" w:rsidRDefault="00815A49" w:rsidP="00A32B7C"/>
    <w:p w14:paraId="4FFA92D6" w14:textId="5AE00D68" w:rsidR="00815A49" w:rsidRDefault="00815A49" w:rsidP="00A32B7C"/>
    <w:p w14:paraId="606F3DAC" w14:textId="77777777" w:rsidR="00815A49" w:rsidRPr="006219C0" w:rsidRDefault="00815A49" w:rsidP="00A32B7C"/>
    <w:p w14:paraId="76D52188" w14:textId="77777777" w:rsidR="00B1362C" w:rsidRPr="006219C0" w:rsidRDefault="00B1362C" w:rsidP="00A32B7C"/>
    <w:p w14:paraId="697468CC" w14:textId="77777777" w:rsidR="00BD097C" w:rsidRPr="006219C0" w:rsidRDefault="00BD097C" w:rsidP="00A32B7C">
      <w:pPr>
        <w:pStyle w:val="Untertitel"/>
      </w:pPr>
      <w:r w:rsidRPr="006219C0">
        <w:t>Press</w:t>
      </w:r>
      <w:r w:rsidR="006C0AC6" w:rsidRPr="006219C0">
        <w:t xml:space="preserve"> contact</w:t>
      </w:r>
      <w:r w:rsidRPr="006219C0">
        <w:t>:</w:t>
      </w:r>
    </w:p>
    <w:p w14:paraId="31E546D5" w14:textId="77777777" w:rsidR="00BD097C" w:rsidRPr="006219C0" w:rsidRDefault="00BD097C" w:rsidP="00A32B7C"/>
    <w:p w14:paraId="43DB225C" w14:textId="77777777" w:rsidR="00BD097C" w:rsidRPr="00310BD9" w:rsidRDefault="00BD097C" w:rsidP="00A32B7C">
      <w:r w:rsidRPr="00310BD9">
        <w:t xml:space="preserve">Thomas Diringer, </w:t>
      </w:r>
      <w:r w:rsidR="009C4840" w:rsidRPr="00310BD9">
        <w:t>Manager Business Unit Components &amp; Devices</w:t>
      </w:r>
    </w:p>
    <w:p w14:paraId="48C1FA1D" w14:textId="77777777" w:rsidR="00BD097C" w:rsidRPr="00525CD7" w:rsidRDefault="00BD097C" w:rsidP="00A32B7C">
      <w:pPr>
        <w:rPr>
          <w:lang w:val="de-DE"/>
        </w:rPr>
      </w:pPr>
      <w:r w:rsidRPr="00525CD7">
        <w:rPr>
          <w:lang w:val="de-DE"/>
        </w:rPr>
        <w:t>ViscoTec Pumpen- u. Dosiertechnik GmbH</w:t>
      </w:r>
    </w:p>
    <w:p w14:paraId="54A50A71" w14:textId="77777777"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14:paraId="5A8E7E12" w14:textId="77777777" w:rsidR="00BD097C" w:rsidRPr="00175276" w:rsidRDefault="009C4840" w:rsidP="00A32B7C">
      <w:r w:rsidRPr="00175276">
        <w:t>Phone</w:t>
      </w:r>
      <w:r w:rsidR="00BD097C" w:rsidRPr="00175276">
        <w:t xml:space="preserve"> +49 8631 9274-441 </w:t>
      </w:r>
    </w:p>
    <w:p w14:paraId="27875D65" w14:textId="2658D832" w:rsidR="00BD097C" w:rsidRPr="000908CF" w:rsidRDefault="00BD097C" w:rsidP="00A32B7C">
      <w:r w:rsidRPr="000908CF">
        <w:t>E-</w:t>
      </w:r>
      <w:r w:rsidR="00815A49" w:rsidRPr="000908CF">
        <w:t>m</w:t>
      </w:r>
      <w:r w:rsidRPr="000908CF">
        <w:t>ail: thomas.diringer@viscotec.de · www.preeflow.com</w:t>
      </w:r>
    </w:p>
    <w:p w14:paraId="0F16B1E7" w14:textId="77777777" w:rsidR="00BD097C" w:rsidRPr="000908CF" w:rsidRDefault="00BD097C" w:rsidP="00A32B7C"/>
    <w:p w14:paraId="74B3A5F5" w14:textId="77777777" w:rsidR="007366E8" w:rsidRPr="00BF3E9D" w:rsidRDefault="007366E8" w:rsidP="007366E8">
      <w:pPr>
        <w:rPr>
          <w:lang w:val="de-DE"/>
        </w:rPr>
      </w:pPr>
      <w:r w:rsidRPr="00BF3E9D">
        <w:rPr>
          <w:lang w:val="de-DE"/>
        </w:rPr>
        <w:t>Melanie Hintereder, Marketing</w:t>
      </w:r>
    </w:p>
    <w:p w14:paraId="2AF2AD4E" w14:textId="77777777" w:rsidR="007366E8" w:rsidRPr="009E2298" w:rsidRDefault="007366E8" w:rsidP="007366E8">
      <w:pPr>
        <w:rPr>
          <w:lang w:val="de-DE"/>
        </w:rPr>
      </w:pPr>
      <w:r w:rsidRPr="009E2298">
        <w:rPr>
          <w:lang w:val="de-DE"/>
        </w:rPr>
        <w:t>ViscoTec Pumpen- u. Dosiertechnik GmbH</w:t>
      </w:r>
    </w:p>
    <w:p w14:paraId="3AEF4235"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07CBBFED" w14:textId="77777777" w:rsidR="007366E8" w:rsidRPr="00FF78B3" w:rsidRDefault="007366E8" w:rsidP="007366E8">
      <w:pPr>
        <w:rPr>
          <w:lang w:val="de-DE"/>
        </w:rPr>
      </w:pPr>
      <w:r w:rsidRPr="00FF78B3">
        <w:rPr>
          <w:lang w:val="de-DE"/>
        </w:rPr>
        <w:t xml:space="preserve">Phone +49 8631 9274-404 </w:t>
      </w:r>
    </w:p>
    <w:p w14:paraId="2E8EA451" w14:textId="50111B2D" w:rsidR="007366E8" w:rsidRPr="003B702F" w:rsidRDefault="007366E8" w:rsidP="007366E8">
      <w:pPr>
        <w:rPr>
          <w:sz w:val="24"/>
          <w:szCs w:val="24"/>
          <w:lang w:val="fr-FR"/>
        </w:rPr>
      </w:pPr>
      <w:proofErr w:type="gramStart"/>
      <w:r w:rsidRPr="003B702F">
        <w:rPr>
          <w:lang w:val="fr-FR"/>
        </w:rPr>
        <w:t>E-</w:t>
      </w:r>
      <w:r w:rsidR="00815A49">
        <w:rPr>
          <w:lang w:val="fr-FR"/>
        </w:rPr>
        <w:t>m</w:t>
      </w:r>
      <w:r w:rsidRPr="003B702F">
        <w:rPr>
          <w:lang w:val="fr-FR"/>
        </w:rPr>
        <w:t>ail:</w:t>
      </w:r>
      <w:proofErr w:type="gramEnd"/>
      <w:r w:rsidRPr="003B702F">
        <w:rPr>
          <w:lang w:val="fr-FR"/>
        </w:rPr>
        <w:t xml:space="preserve"> melanie.hintereder@viscotec.de · www.viscotec.de</w:t>
      </w:r>
    </w:p>
    <w:p w14:paraId="31427A43" w14:textId="77777777" w:rsidR="00207D48" w:rsidRPr="003B702F" w:rsidRDefault="00207D48" w:rsidP="00A32B7C">
      <w:pPr>
        <w:rPr>
          <w:lang w:val="fr-FR"/>
        </w:rPr>
      </w:pPr>
    </w:p>
    <w:p w14:paraId="5E593714" w14:textId="77777777" w:rsidR="00207D48" w:rsidRPr="003B702F" w:rsidRDefault="00207D48" w:rsidP="00A32B7C">
      <w:pPr>
        <w:rPr>
          <w:lang w:val="fr-FR"/>
        </w:rPr>
      </w:pPr>
    </w:p>
    <w:p w14:paraId="1FA2D2D5" w14:textId="77777777" w:rsidR="00207D48" w:rsidRPr="003B702F" w:rsidRDefault="00207D48" w:rsidP="00A32B7C">
      <w:pPr>
        <w:rPr>
          <w:lang w:val="fr-FR"/>
        </w:rPr>
      </w:pPr>
    </w:p>
    <w:bookmarkEnd w:id="0"/>
    <w:p w14:paraId="447F03AE" w14:textId="77777777" w:rsidR="006E2BC6" w:rsidRPr="003B702F" w:rsidRDefault="006E2BC6" w:rsidP="00DA128F">
      <w:pPr>
        <w:pStyle w:val="Fusszeile"/>
        <w:rPr>
          <w:lang w:val="fr-FR"/>
        </w:rPr>
      </w:pPr>
    </w:p>
    <w:sectPr w:rsidR="006E2BC6" w:rsidRPr="003B702F"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47ED" w14:textId="77777777" w:rsidR="00973C9F" w:rsidRDefault="00973C9F" w:rsidP="00A32B7C">
      <w:r>
        <w:separator/>
      </w:r>
    </w:p>
  </w:endnote>
  <w:endnote w:type="continuationSeparator" w:id="0">
    <w:p w14:paraId="27057C5F" w14:textId="77777777" w:rsidR="00973C9F" w:rsidRDefault="00973C9F"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7F1E" w14:textId="77777777" w:rsidR="00A32B7C" w:rsidRDefault="00A32B7C" w:rsidP="00A32B7C">
    <w:pPr>
      <w:tabs>
        <w:tab w:val="left" w:pos="3261"/>
      </w:tabs>
      <w:rPr>
        <w:noProof/>
        <w:sz w:val="14"/>
        <w:szCs w:val="14"/>
      </w:rPr>
    </w:pPr>
    <w:bookmarkStart w:id="2" w:name="_Hlk517093279"/>
  </w:p>
  <w:p w14:paraId="58A698E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16601EB3" wp14:editId="00867A5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64612"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A440107" w14:textId="77777777" w:rsidR="00A32B7C" w:rsidRDefault="00A32B7C" w:rsidP="00A32B7C">
    <w:pPr>
      <w:tabs>
        <w:tab w:val="left" w:pos="3261"/>
      </w:tabs>
      <w:rPr>
        <w:noProof/>
        <w:sz w:val="14"/>
        <w:szCs w:val="14"/>
      </w:rPr>
    </w:pPr>
  </w:p>
  <w:bookmarkEnd w:id="2"/>
  <w:p w14:paraId="6DE824BC"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7DD62D2A" w14:textId="77777777" w:rsidR="00A32B7C" w:rsidRPr="007366E8" w:rsidRDefault="00A32B7C" w:rsidP="00A32B7C">
    <w:pPr>
      <w:tabs>
        <w:tab w:val="left" w:pos="450"/>
        <w:tab w:val="left" w:pos="3261"/>
        <w:tab w:val="left" w:pos="5954"/>
        <w:tab w:val="left" w:pos="8789"/>
      </w:tabs>
      <w:rPr>
        <w:b/>
        <w:noProof/>
        <w:sz w:val="14"/>
        <w:szCs w:val="14"/>
        <w:lang w:val="de-DE"/>
      </w:rPr>
    </w:pPr>
  </w:p>
  <w:p w14:paraId="1C8FA19E"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4D37D987"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6AD53" w14:textId="77777777" w:rsidR="00973C9F" w:rsidRDefault="00973C9F" w:rsidP="00A32B7C">
      <w:r>
        <w:separator/>
      </w:r>
    </w:p>
  </w:footnote>
  <w:footnote w:type="continuationSeparator" w:id="0">
    <w:p w14:paraId="0D49DDA1" w14:textId="77777777" w:rsidR="00973C9F" w:rsidRDefault="00973C9F"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4395"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1DF1654B" wp14:editId="50C7A70B">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6DA9A316" w14:textId="77777777" w:rsidR="006B78C4" w:rsidRDefault="006B78C4" w:rsidP="00A32B7C">
    <w:pPr>
      <w:pStyle w:val="Kopfzeile"/>
    </w:pPr>
  </w:p>
  <w:p w14:paraId="1FE27BC7" w14:textId="77777777" w:rsidR="006B78C4" w:rsidRDefault="006B78C4" w:rsidP="00A32B7C">
    <w:pPr>
      <w:pStyle w:val="Kopfzeile"/>
    </w:pPr>
  </w:p>
  <w:p w14:paraId="4EB353A3" w14:textId="77777777" w:rsidR="006B78C4" w:rsidRDefault="006B78C4" w:rsidP="00A32B7C">
    <w:pPr>
      <w:pStyle w:val="Kopfzeile"/>
    </w:pPr>
  </w:p>
  <w:p w14:paraId="509C85F5" w14:textId="77777777" w:rsidR="006B78C4" w:rsidRDefault="006B78C4" w:rsidP="00A32B7C">
    <w:pPr>
      <w:pStyle w:val="Kopfzeile"/>
    </w:pPr>
  </w:p>
  <w:p w14:paraId="1FCBD781" w14:textId="77777777" w:rsidR="006B78C4" w:rsidRDefault="00DA128F" w:rsidP="00DA128F">
    <w:pPr>
      <w:pStyle w:val="KopfzeileHeadline"/>
    </w:pPr>
    <w:r w:rsidRPr="00BD6574">
      <w:t>PRES</w:t>
    </w:r>
    <w:r>
      <w:t>S RELEASE</w:t>
    </w:r>
  </w:p>
  <w:p w14:paraId="6A173EFC" w14:textId="77777777" w:rsidR="006B78C4" w:rsidRDefault="006B78C4" w:rsidP="00A32B7C">
    <w:pPr>
      <w:pStyle w:val="Kopfzeile"/>
    </w:pPr>
  </w:p>
  <w:p w14:paraId="18D8428F"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8B3"/>
    <w:rsid w:val="0007129F"/>
    <w:rsid w:val="000908CF"/>
    <w:rsid w:val="000A5362"/>
    <w:rsid w:val="000B283B"/>
    <w:rsid w:val="000B44E6"/>
    <w:rsid w:val="000D7869"/>
    <w:rsid w:val="000F3990"/>
    <w:rsid w:val="00100CE6"/>
    <w:rsid w:val="0010610E"/>
    <w:rsid w:val="00155103"/>
    <w:rsid w:val="00175276"/>
    <w:rsid w:val="0019178B"/>
    <w:rsid w:val="00195741"/>
    <w:rsid w:val="001B2E51"/>
    <w:rsid w:val="00206C4A"/>
    <w:rsid w:val="00207D48"/>
    <w:rsid w:val="00213097"/>
    <w:rsid w:val="00216DE4"/>
    <w:rsid w:val="00217A6A"/>
    <w:rsid w:val="00227657"/>
    <w:rsid w:val="002B4444"/>
    <w:rsid w:val="002C1B58"/>
    <w:rsid w:val="002F00CC"/>
    <w:rsid w:val="00304C95"/>
    <w:rsid w:val="00310BD9"/>
    <w:rsid w:val="00346F0D"/>
    <w:rsid w:val="00362CBF"/>
    <w:rsid w:val="003857C3"/>
    <w:rsid w:val="003B111D"/>
    <w:rsid w:val="003B702F"/>
    <w:rsid w:val="003D22D6"/>
    <w:rsid w:val="00412CC3"/>
    <w:rsid w:val="00435CAD"/>
    <w:rsid w:val="00476076"/>
    <w:rsid w:val="004C5E8C"/>
    <w:rsid w:val="004E6FF0"/>
    <w:rsid w:val="004F0705"/>
    <w:rsid w:val="00502B11"/>
    <w:rsid w:val="00505210"/>
    <w:rsid w:val="0050565F"/>
    <w:rsid w:val="00517A36"/>
    <w:rsid w:val="00525CD7"/>
    <w:rsid w:val="0056210E"/>
    <w:rsid w:val="00592CA1"/>
    <w:rsid w:val="005A2A73"/>
    <w:rsid w:val="005E02D6"/>
    <w:rsid w:val="00610C87"/>
    <w:rsid w:val="00617226"/>
    <w:rsid w:val="006219C0"/>
    <w:rsid w:val="006378F6"/>
    <w:rsid w:val="00640DA1"/>
    <w:rsid w:val="006B78C4"/>
    <w:rsid w:val="006C0AC6"/>
    <w:rsid w:val="006E2BC6"/>
    <w:rsid w:val="007366E8"/>
    <w:rsid w:val="00756476"/>
    <w:rsid w:val="00791C50"/>
    <w:rsid w:val="007C6E88"/>
    <w:rsid w:val="007C7ECD"/>
    <w:rsid w:val="007E6CA0"/>
    <w:rsid w:val="007F00D7"/>
    <w:rsid w:val="00815A49"/>
    <w:rsid w:val="00816B52"/>
    <w:rsid w:val="00853652"/>
    <w:rsid w:val="008B6E5B"/>
    <w:rsid w:val="008D1CA2"/>
    <w:rsid w:val="008F388C"/>
    <w:rsid w:val="008F6C40"/>
    <w:rsid w:val="00961485"/>
    <w:rsid w:val="00973C9F"/>
    <w:rsid w:val="00986F58"/>
    <w:rsid w:val="009C4840"/>
    <w:rsid w:val="009D0A72"/>
    <w:rsid w:val="00A02963"/>
    <w:rsid w:val="00A23D8E"/>
    <w:rsid w:val="00A27C14"/>
    <w:rsid w:val="00A32B7C"/>
    <w:rsid w:val="00A8181F"/>
    <w:rsid w:val="00AB3895"/>
    <w:rsid w:val="00AC080F"/>
    <w:rsid w:val="00AC11DE"/>
    <w:rsid w:val="00AD4A9E"/>
    <w:rsid w:val="00AE544C"/>
    <w:rsid w:val="00B07A84"/>
    <w:rsid w:val="00B12037"/>
    <w:rsid w:val="00B1362C"/>
    <w:rsid w:val="00B24A85"/>
    <w:rsid w:val="00B27160"/>
    <w:rsid w:val="00B5113B"/>
    <w:rsid w:val="00B60D2C"/>
    <w:rsid w:val="00BD097C"/>
    <w:rsid w:val="00BF3E9D"/>
    <w:rsid w:val="00C135DE"/>
    <w:rsid w:val="00C75A4E"/>
    <w:rsid w:val="00C83E1A"/>
    <w:rsid w:val="00C93794"/>
    <w:rsid w:val="00CA44B8"/>
    <w:rsid w:val="00CD306B"/>
    <w:rsid w:val="00CF08AA"/>
    <w:rsid w:val="00D130D4"/>
    <w:rsid w:val="00D520FF"/>
    <w:rsid w:val="00D64095"/>
    <w:rsid w:val="00D759EA"/>
    <w:rsid w:val="00D844A5"/>
    <w:rsid w:val="00D87711"/>
    <w:rsid w:val="00DA128F"/>
    <w:rsid w:val="00DE1923"/>
    <w:rsid w:val="00DE41D5"/>
    <w:rsid w:val="00DF4539"/>
    <w:rsid w:val="00DF6847"/>
    <w:rsid w:val="00DF7061"/>
    <w:rsid w:val="00E51612"/>
    <w:rsid w:val="00E7792E"/>
    <w:rsid w:val="00E86757"/>
    <w:rsid w:val="00EB69BA"/>
    <w:rsid w:val="00EB6A37"/>
    <w:rsid w:val="00EC0948"/>
    <w:rsid w:val="00ED36C9"/>
    <w:rsid w:val="00ED3E57"/>
    <w:rsid w:val="00ED68EF"/>
    <w:rsid w:val="00F05D66"/>
    <w:rsid w:val="00F30DDA"/>
    <w:rsid w:val="00F3451B"/>
    <w:rsid w:val="00FB5883"/>
    <w:rsid w:val="00FC356D"/>
    <w:rsid w:val="00FF2E2A"/>
    <w:rsid w:val="00FF78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80EF"/>
  <w15:docId w15:val="{FB21CD81-92F8-4454-B860-159B721A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8DBED-F042-4A6B-93D8-9FF124226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3.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793</Words>
  <Characters>4998</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15</cp:revision>
  <cp:lastPrinted>2021-03-29T06:37:00Z</cp:lastPrinted>
  <dcterms:created xsi:type="dcterms:W3CDTF">2021-04-06T08:45:00Z</dcterms:created>
  <dcterms:modified xsi:type="dcterms:W3CDTF">2021-06-23T08:16:00Z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