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32B5F" w14:textId="17D838B4" w:rsidR="00791C50" w:rsidRPr="00A657D8" w:rsidRDefault="00DE7147" w:rsidP="00A1611B">
      <w:pPr>
        <w:pStyle w:val="berschrift1"/>
      </w:pPr>
      <w:r w:rsidRPr="00A657D8">
        <w:t>Évolution : la nouvelle commande de dosage bicomposant complète le lancement du produit</w:t>
      </w:r>
    </w:p>
    <w:p w14:paraId="5BC3A7B6" w14:textId="77777777" w:rsidR="00610C87" w:rsidRPr="00A657D8" w:rsidRDefault="00610C87" w:rsidP="00A1611B"/>
    <w:p w14:paraId="7C05E6E7" w14:textId="70C7FD53" w:rsidR="00791C50" w:rsidRPr="00A657D8" w:rsidRDefault="004832B8" w:rsidP="00A1611B">
      <w:pPr>
        <w:pStyle w:val="Untertitel"/>
      </w:pPr>
      <w:r w:rsidRPr="00A657D8">
        <w:t xml:space="preserve">L'eco-CONTROL EC200 2.0 réunit les points forts de la commande monocomposant et des fonctions modernes pour le dosage de </w:t>
      </w:r>
      <w:r w:rsidR="00CE648A">
        <w:t>2</w:t>
      </w:r>
      <w:r w:rsidRPr="00A657D8">
        <w:t xml:space="preserve"> composants</w:t>
      </w:r>
    </w:p>
    <w:p w14:paraId="09781A71" w14:textId="77777777" w:rsidR="00C135DE" w:rsidRPr="00A657D8" w:rsidRDefault="00C135DE" w:rsidP="00A1611B"/>
    <w:p w14:paraId="61915BB4" w14:textId="55D810E6" w:rsidR="00DE7147" w:rsidRPr="00A657D8" w:rsidRDefault="00DE7147" w:rsidP="00DE7147">
      <w:pPr>
        <w:rPr>
          <w:b/>
          <w:bCs/>
        </w:rPr>
      </w:pPr>
      <w:r w:rsidRPr="00A657D8">
        <w:rPr>
          <w:b/>
        </w:rPr>
        <w:t xml:space="preserve">Un an à peine après la mise sur le marché de la commande eco-CONTROL EC200 2.0, le spécialiste du dosage situé à Töging rend désormais également possible la commande de doseurs bicomposants de la marque eco-DUO. Les raisons : l'entreprise souhaite offrir à ses clients une commande conçue pour une durée de fonctionnement et d'utilisation aussi longue que possible et rendre celle-ci aussi flexible que cela est techniquement faisable. </w:t>
      </w:r>
    </w:p>
    <w:p w14:paraId="3366A50A" w14:textId="669A3218" w:rsidR="00DE7147" w:rsidRPr="00A657D8" w:rsidRDefault="00DE7147" w:rsidP="00DE7147">
      <w:r w:rsidRPr="00A657D8">
        <w:t xml:space="preserve">Les bases en sont le matériel et la gestion des versions de la nouvelle commande. En faisant l'acquisition de la licence correspondante, les clients peuvent désormais adapter leur commande à long terme à des exigences de dosage ou des paramètres de production nouveaux ou changeants. </w:t>
      </w:r>
    </w:p>
    <w:p w14:paraId="03D62D67" w14:textId="6851BB28" w:rsidR="00DE7147" w:rsidRPr="00A657D8" w:rsidRDefault="00DE7147" w:rsidP="00DE7147">
      <w:r w:rsidRPr="00A657D8">
        <w:t xml:space="preserve">Il est possible de commander l'eco-DUO, donc un système de dosage, ce qui permet de doser de façon répétitive et précise des substances à deux composants selon le rapport de mélange souhaité. Les utilisateurs ont le choix entre le mélange gravimétrique et le mélange volumétrique. </w:t>
      </w:r>
    </w:p>
    <w:p w14:paraId="4A9887CF" w14:textId="514A11E5" w:rsidR="00DE7147" w:rsidRPr="00A657D8" w:rsidRDefault="00DE7147" w:rsidP="00CE648A">
      <w:pPr>
        <w:pStyle w:val="Kommentartext"/>
        <w:spacing w:line="276" w:lineRule="auto"/>
        <w:jc w:val="left"/>
        <w:rPr>
          <w:sz w:val="22"/>
          <w:szCs w:val="22"/>
        </w:rPr>
      </w:pPr>
      <w:r w:rsidRPr="00A657D8">
        <w:rPr>
          <w:sz w:val="22"/>
        </w:rPr>
        <w:t>Outre la surveillance de la pression de dosage, la commande permet également de contrôler la température. Les clients qui utilisent le doseur bicomposant</w:t>
      </w:r>
      <w:r w:rsidR="00520962">
        <w:rPr>
          <w:sz w:val="22"/>
        </w:rPr>
        <w:t xml:space="preserve"> avec</w:t>
      </w:r>
      <w:r w:rsidRPr="00A657D8">
        <w:rPr>
          <w:sz w:val="22"/>
        </w:rPr>
        <w:t xml:space="preserve"> flowplus-SPT M6 raccordent celui-ci directement à l'eco-CONTROL EC200 2.0 et peuvent alors commencer immédiatement le dosage en tant que système en circuit fermé. Également important : la nouvelle commande permet le rinçage manuel de 2 composants – le débit et la quantité sont réglables manuellement.</w:t>
      </w:r>
    </w:p>
    <w:p w14:paraId="65B05B53" w14:textId="5A23D669" w:rsidR="00DE7147" w:rsidRPr="00A657D8" w:rsidRDefault="00DE7147" w:rsidP="00DE7147">
      <w:r w:rsidRPr="00A657D8">
        <w:t>La pression de dosage est affichée sous la forme d'une barre et l'évolution de la pression est représentée par un diagramme. Après une mise à niveau, les clients qui possèdent une commande monocomposant pourront à l'avenir travailler également avec une surveillance de la pression de dosage. La surveillance de la durée de vie en pot a désormais une fonction passe de chasse et rend possibles tous les débits et toutes les quantités.</w:t>
      </w:r>
    </w:p>
    <w:p w14:paraId="6FC9A14C" w14:textId="2729CA3A" w:rsidR="00DE7147" w:rsidRPr="00A657D8" w:rsidRDefault="00DE7147" w:rsidP="00DE7147">
      <w:r w:rsidRPr="00A657D8">
        <w:t>La surveillance de l'application et des courbes de pression de dosage de cordons est possible entre autres à l'aide de la courbe enveloppe. Les bords actifs et passifs peuvent être affichés dans le mode zone de contrôle. Si l'utilisateur effectue des dosages de points, l'affichage se fait par une intégrale. L'activation ou la désactivation d'une case permet de visualiser les fronts montants et descendants de la pression de dosage, ce qui garantit une surveillance exacte.</w:t>
      </w:r>
    </w:p>
    <w:p w14:paraId="1C0F2654" w14:textId="5DEA351D" w:rsidR="00331000" w:rsidRPr="00A657D8" w:rsidRDefault="00DE7147" w:rsidP="00520962">
      <w:pPr>
        <w:pStyle w:val="Kommentartext"/>
        <w:spacing w:line="276" w:lineRule="auto"/>
        <w:jc w:val="left"/>
        <w:rPr>
          <w:sz w:val="22"/>
          <w:szCs w:val="22"/>
        </w:rPr>
      </w:pPr>
      <w:r w:rsidRPr="00A657D8">
        <w:rPr>
          <w:sz w:val="22"/>
        </w:rPr>
        <w:t xml:space="preserve">De plus, l'eco-CONTROL EC200 2.0 offre l'option de comptage des dosages avec leur état OK et non OK respectif. Les utilisateurs ont le choix entre cinq possibilités de surveillance de la pression de </w:t>
      </w:r>
      <w:r w:rsidRPr="00A657D8">
        <w:rPr>
          <w:sz w:val="22"/>
        </w:rPr>
        <w:lastRenderedPageBreak/>
        <w:t xml:space="preserve">dosage. Cette utilisabilité énormément améliorée a notamment été rendue possible grâce aux données </w:t>
      </w:r>
      <w:r w:rsidRPr="00A657D8">
        <w:rPr>
          <w:sz w:val="22"/>
          <w:szCs w:val="22"/>
        </w:rPr>
        <w:t xml:space="preserve">que l'entreprise a reçues en permanence durant les mois de développement technique : le service commercial a été en étroit contact avec les clients et s'est régulièrement renseigné sur leurs besoins. Les résultats de cette recherche basée sur le terrain ont été directement intégrés dans le développement.  Désormais, </w:t>
      </w:r>
      <w:bookmarkStart w:id="0" w:name="_Hlk120536233"/>
      <w:r w:rsidRPr="00A657D8">
        <w:rPr>
          <w:sz w:val="22"/>
          <w:szCs w:val="22"/>
        </w:rPr>
        <w:t>l'eco-CONTROL EC200 2.0</w:t>
      </w:r>
      <w:bookmarkEnd w:id="0"/>
      <w:r w:rsidRPr="00A657D8">
        <w:rPr>
          <w:sz w:val="22"/>
          <w:szCs w:val="22"/>
        </w:rPr>
        <w:t xml:space="preserve"> facilite également la tâche des utilisateurs en adaptant elle-même les limites de chaque réglage, comme la courbe enveloppe, au dosage. Mais des modifications manuelles peuvent aussi être effectuées. Grâce au port RS232, l'enregistrement des données, même en quantités importantes, est simple, ce qui rend possible l'utilisation des nouvelles technologies de l'industrie 4.0. Outre les fonctions connues de la commande monocomposant (test IO, commutation, NPN/PNP, etc.), la commande bicomposant nouvellement lancée permet, via l'activation du signal d'entrée numérique, d'enregistrer plusieurs dosages démarrage-arrêt dans une mesure et de surveiller directement la pression pour un composant entier.</w:t>
      </w:r>
    </w:p>
    <w:p w14:paraId="4753241D" w14:textId="77777777" w:rsidR="00331000" w:rsidRPr="00A657D8" w:rsidRDefault="00331000" w:rsidP="00DE7147"/>
    <w:p w14:paraId="2DC8A5BB" w14:textId="1569C1A3" w:rsidR="00974CD8" w:rsidRPr="00A657D8" w:rsidRDefault="00331000" w:rsidP="00DE7147">
      <w:r w:rsidRPr="00A657D8">
        <w:t>3 302</w:t>
      </w:r>
      <w:r w:rsidRPr="00A657D8">
        <w:rPr>
          <w:color w:val="FF0000"/>
        </w:rPr>
        <w:t xml:space="preserve"> </w:t>
      </w:r>
      <w:r w:rsidRPr="00A657D8">
        <w:t>caractères, espaces comprises. Reproduction libre. Justificatif demandé.</w:t>
      </w:r>
    </w:p>
    <w:p w14:paraId="058AB341" w14:textId="77777777" w:rsidR="00974CD8" w:rsidRPr="00A657D8" w:rsidRDefault="00974CD8" w:rsidP="00A1611B"/>
    <w:p w14:paraId="350B808F" w14:textId="77777777" w:rsidR="00A1611B" w:rsidRPr="00A657D8" w:rsidRDefault="00440F2B" w:rsidP="00A1611B">
      <w:pPr>
        <w:pStyle w:val="Untertitel"/>
      </w:pPr>
      <w:r w:rsidRPr="00A657D8">
        <w:t>Photo :</w:t>
      </w:r>
    </w:p>
    <w:p w14:paraId="154FAD6B" w14:textId="24BD0FF1" w:rsidR="00974CD8" w:rsidRPr="00A657D8" w:rsidRDefault="00F41B4A" w:rsidP="00A1611B">
      <w:pPr>
        <w:pStyle w:val="Untertitel"/>
      </w:pPr>
      <w:r w:rsidRPr="00304BBD">
        <w:rPr>
          <w:noProof/>
          <w:lang w:val="de-DE"/>
        </w:rPr>
        <w:drawing>
          <wp:inline distT="0" distB="0" distL="0" distR="0" wp14:anchorId="041961DA" wp14:editId="5CCB9EBE">
            <wp:extent cx="2889386" cy="2041867"/>
            <wp:effectExtent l="19050" t="19050" r="25400" b="15875"/>
            <wp:docPr id="1" name="Grafik 1"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lektronik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9882" cy="2049284"/>
                    </a:xfrm>
                    <a:prstGeom prst="rect">
                      <a:avLst/>
                    </a:prstGeom>
                    <a:noFill/>
                    <a:ln>
                      <a:solidFill>
                        <a:schemeClr val="accent1"/>
                      </a:solidFill>
                    </a:ln>
                  </pic:spPr>
                </pic:pic>
              </a:graphicData>
            </a:graphic>
          </wp:inline>
        </w:drawing>
      </w:r>
    </w:p>
    <w:p w14:paraId="05268769" w14:textId="3C9E26E5" w:rsidR="00023C3B" w:rsidRDefault="00AD3249" w:rsidP="00A1611B">
      <w:pPr>
        <w:pStyle w:val="Untertitel"/>
        <w:rPr>
          <w:b w:val="0"/>
          <w:bCs/>
          <w:i/>
          <w:iCs/>
          <w:sz w:val="20"/>
          <w:szCs w:val="20"/>
        </w:rPr>
      </w:pPr>
      <w:r>
        <w:rPr>
          <w:b w:val="0"/>
          <w:bCs/>
          <w:i/>
          <w:iCs/>
          <w:sz w:val="20"/>
          <w:szCs w:val="20"/>
        </w:rPr>
        <w:t>C</w:t>
      </w:r>
      <w:r w:rsidRPr="00AD3249">
        <w:rPr>
          <w:b w:val="0"/>
          <w:bCs/>
          <w:i/>
          <w:iCs/>
          <w:sz w:val="20"/>
          <w:szCs w:val="20"/>
        </w:rPr>
        <w:t xml:space="preserve">ommande de dosage bicomposant </w:t>
      </w:r>
      <w:r>
        <w:rPr>
          <w:b w:val="0"/>
          <w:bCs/>
          <w:i/>
          <w:iCs/>
          <w:sz w:val="20"/>
          <w:szCs w:val="20"/>
        </w:rPr>
        <w:t>avec l’</w:t>
      </w:r>
      <w:r w:rsidR="00023C3B" w:rsidRPr="00023C3B">
        <w:rPr>
          <w:b w:val="0"/>
          <w:bCs/>
          <w:i/>
          <w:iCs/>
          <w:sz w:val="20"/>
          <w:szCs w:val="20"/>
        </w:rPr>
        <w:t>eco-CONTROL EC200 2.0</w:t>
      </w:r>
    </w:p>
    <w:p w14:paraId="49731840" w14:textId="77777777" w:rsidR="00F41B4A" w:rsidRPr="00F41B4A" w:rsidRDefault="00F41B4A" w:rsidP="00F41B4A"/>
    <w:p w14:paraId="58DCF2F6" w14:textId="169249D1" w:rsidR="00D56D5D" w:rsidRPr="00A657D8" w:rsidRDefault="00D56D5D" w:rsidP="00A1611B">
      <w:pPr>
        <w:pStyle w:val="Untertitel"/>
      </w:pPr>
      <w:r w:rsidRPr="00A657D8">
        <w:t>Le microdosage à la perfection !</w:t>
      </w:r>
    </w:p>
    <w:p w14:paraId="2F61AB2C" w14:textId="77777777" w:rsidR="00427264" w:rsidRPr="00A657D8" w:rsidRDefault="00427264" w:rsidP="00427264">
      <w:r w:rsidRPr="00A657D8">
        <w:t>Créée en 2008, la marque preeflow</w:t>
      </w:r>
      <w:r w:rsidRPr="00A657D8">
        <w:rPr>
          <w:vertAlign w:val="superscript"/>
        </w:rPr>
        <w:t>®</w:t>
      </w:r>
      <w:r w:rsidRPr="00A657D8">
        <w:t xml:space="preserve"> est synonyme de dosage purement volumétrique précis de très petites quantités de liquides. Les produits preeflow</w:t>
      </w:r>
      <w:r w:rsidRPr="00A657D8">
        <w:rPr>
          <w:vertAlign w:val="superscript"/>
        </w:rPr>
        <w:t>®</w:t>
      </w:r>
      <w:r w:rsidRPr="00A657D8">
        <w:t xml:space="preserve"> sont appréciés dans le monde entier, notamment pour leur qualité unique – Made in Germany. Un réseau international de revendeurs offre un service et une assistance professionnels pour tous les systèmes de dosage preeflow.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w:t>
      </w:r>
      <w:r w:rsidRPr="00A657D8">
        <w:lastRenderedPageBreak/>
        <w:t>Tous les systèmes preeflow</w:t>
      </w:r>
      <w:r w:rsidRPr="00A657D8">
        <w:rPr>
          <w:vertAlign w:val="superscript"/>
        </w:rPr>
        <w:t>®</w:t>
      </w:r>
      <w:r w:rsidRPr="00A657D8">
        <w:t xml:space="preserve"> sont faciles à intégrer grâce à des interfaces standardisées. Plus de 50 000 systèmes preeflow</w:t>
      </w:r>
      <w:r w:rsidRPr="00A657D8">
        <w:rPr>
          <w:vertAlign w:val="superscript"/>
        </w:rPr>
        <w:t>®</w:t>
      </w:r>
      <w:r w:rsidRPr="00A657D8">
        <w:t xml:space="preserve"> fonctionnent dans le monde dans des applications de dosage semi-automatiques ou entièrement automatiques, à l'entière satisfaction des utilisateurs et des clients. preeflow</w:t>
      </w:r>
      <w:r w:rsidRPr="00A657D8">
        <w:rPr>
          <w:vertAlign w:val="superscript"/>
        </w:rPr>
        <w:t>®</w:t>
      </w:r>
      <w:r w:rsidRPr="00A657D8">
        <w:t xml:space="preserve"> est une marque de ViscoTec Pumpen- u. Dosiertechnik GmbH. ViscoTec se consacre principalement aux installations dédiées au pompage, au dosage, à l'application, au remplissage et au prélèvement de fluides de viscosité moyenne à élevée. Le siège du leader technologique se situe à Töging (Haute-Bavière, district d'Altötting). ViscoTec possède également des filiales aux USA, en Chine, à Singapour, en Inde, en France et à Hongkong et emploie environ 300 personnes dans le monde.</w:t>
      </w:r>
    </w:p>
    <w:p w14:paraId="50F08EBA" w14:textId="77777777" w:rsidR="00BD097C" w:rsidRPr="00A657D8" w:rsidRDefault="00BD097C" w:rsidP="00A1611B"/>
    <w:p w14:paraId="37A043F2" w14:textId="77777777" w:rsidR="00BD097C" w:rsidRPr="00A657D8" w:rsidRDefault="00BD097C" w:rsidP="00A1611B"/>
    <w:p w14:paraId="1A5B749B" w14:textId="77777777" w:rsidR="00BD097C" w:rsidRPr="00A657D8" w:rsidRDefault="00BD097C" w:rsidP="00A1611B">
      <w:pPr>
        <w:pStyle w:val="Untertitel"/>
      </w:pPr>
      <w:r w:rsidRPr="00A657D8">
        <w:t>Contact presse :</w:t>
      </w:r>
    </w:p>
    <w:p w14:paraId="4195220B" w14:textId="77777777" w:rsidR="000F053C" w:rsidRPr="00A657D8" w:rsidRDefault="000F053C" w:rsidP="000F053C">
      <w:pPr>
        <w:spacing w:after="0"/>
      </w:pPr>
      <w:r w:rsidRPr="00A657D8">
        <w:t>Thomas Diringer, Leiter Geschäftsfeld Components &amp; Devices</w:t>
      </w:r>
    </w:p>
    <w:p w14:paraId="1147E1A1" w14:textId="77777777" w:rsidR="000F053C" w:rsidRPr="00A657D8" w:rsidRDefault="000F053C" w:rsidP="000F053C">
      <w:pPr>
        <w:spacing w:after="0"/>
      </w:pPr>
      <w:r w:rsidRPr="00A657D8">
        <w:t>ViscoTec Pumpen- u. Dosiertechnik GmbH</w:t>
      </w:r>
    </w:p>
    <w:p w14:paraId="0DA7AAF8" w14:textId="77777777" w:rsidR="000F053C" w:rsidRPr="00A657D8" w:rsidRDefault="000F053C" w:rsidP="000F053C">
      <w:pPr>
        <w:spacing w:after="0"/>
      </w:pPr>
      <w:r w:rsidRPr="00A657D8">
        <w:t>Amperstraße 13, D-84513 Töging a. Inn</w:t>
      </w:r>
    </w:p>
    <w:p w14:paraId="74569886" w14:textId="77777777" w:rsidR="000F053C" w:rsidRPr="00A657D8" w:rsidRDefault="000F053C" w:rsidP="000F053C">
      <w:pPr>
        <w:spacing w:after="0"/>
      </w:pPr>
      <w:r w:rsidRPr="00A657D8">
        <w:t xml:space="preserve">Téléphone +49 8631 9274-441 </w:t>
      </w:r>
    </w:p>
    <w:p w14:paraId="392641DE" w14:textId="77777777" w:rsidR="000F053C" w:rsidRPr="00A657D8" w:rsidRDefault="000F053C" w:rsidP="000F053C">
      <w:pPr>
        <w:spacing w:after="0"/>
      </w:pPr>
      <w:r w:rsidRPr="00A657D8">
        <w:t>E-mail : thomas.diringer@viscotec.de · www.preeflow.com</w:t>
      </w:r>
    </w:p>
    <w:p w14:paraId="0BB9BECA" w14:textId="77777777" w:rsidR="000F053C" w:rsidRPr="00A657D8" w:rsidRDefault="000F053C" w:rsidP="000F053C">
      <w:pPr>
        <w:spacing w:after="0"/>
        <w:rPr>
          <w:lang w:val="it-IT"/>
        </w:rPr>
      </w:pPr>
    </w:p>
    <w:p w14:paraId="6FD8F664" w14:textId="77777777" w:rsidR="003A28AE" w:rsidRPr="00A657D8" w:rsidRDefault="00390CBD" w:rsidP="00AB56B6">
      <w:pPr>
        <w:spacing w:after="0"/>
      </w:pPr>
      <w:r w:rsidRPr="00A657D8">
        <w:t>Lisa Kiesenbauer, Marketing</w:t>
      </w:r>
    </w:p>
    <w:p w14:paraId="71713E34" w14:textId="77777777" w:rsidR="003A28AE" w:rsidRPr="00A657D8" w:rsidRDefault="003A28AE" w:rsidP="00AB56B6">
      <w:pPr>
        <w:spacing w:after="0"/>
      </w:pPr>
      <w:r w:rsidRPr="00A657D8">
        <w:t>ViscoTec Pumpen- u. Dosiertechnik GmbH</w:t>
      </w:r>
    </w:p>
    <w:p w14:paraId="206C560A" w14:textId="77777777" w:rsidR="003A28AE" w:rsidRPr="00A657D8" w:rsidRDefault="003A28AE" w:rsidP="00AB56B6">
      <w:pPr>
        <w:spacing w:after="0"/>
      </w:pPr>
      <w:r w:rsidRPr="00A657D8">
        <w:t>Amperstraße 13, D-84513 Töging a. Inn</w:t>
      </w:r>
    </w:p>
    <w:p w14:paraId="772D8EED" w14:textId="77777777" w:rsidR="003A28AE" w:rsidRPr="00A657D8" w:rsidRDefault="003A28AE" w:rsidP="00AB56B6">
      <w:pPr>
        <w:spacing w:after="0"/>
      </w:pPr>
      <w:r w:rsidRPr="00A657D8">
        <w:t xml:space="preserve">Téléphone +49 8631 9274-0 </w:t>
      </w:r>
    </w:p>
    <w:p w14:paraId="29D11D60" w14:textId="77777777" w:rsidR="003A28AE" w:rsidRPr="00AB56B6" w:rsidRDefault="003A28AE" w:rsidP="00AB56B6">
      <w:pPr>
        <w:spacing w:after="0"/>
      </w:pPr>
      <w:r w:rsidRPr="00A657D8">
        <w:t>E-mail : lisa.kiesenbauer@viscotec.de · www.viscotec.de</w:t>
      </w:r>
    </w:p>
    <w:p w14:paraId="5660A857" w14:textId="77777777" w:rsidR="0050565F" w:rsidRPr="00AB56B6" w:rsidRDefault="0050565F" w:rsidP="00AB56B6">
      <w:pPr>
        <w:spacing w:after="0"/>
      </w:pPr>
    </w:p>
    <w:p w14:paraId="552701D9" w14:textId="77777777" w:rsidR="00207D48" w:rsidRPr="003A28AE" w:rsidRDefault="00207D48" w:rsidP="00A1611B">
      <w:pPr>
        <w:rPr>
          <w:lang w:val="it-IT"/>
        </w:rPr>
      </w:pPr>
    </w:p>
    <w:p w14:paraId="547EBF6B" w14:textId="77777777" w:rsidR="00207D48" w:rsidRPr="003A28AE" w:rsidRDefault="00207D48" w:rsidP="00A1611B">
      <w:pPr>
        <w:rPr>
          <w:lang w:val="it-IT"/>
        </w:rPr>
      </w:pPr>
    </w:p>
    <w:sectPr w:rsidR="00207D48" w:rsidRPr="003A28AE" w:rsidSect="00C82731">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2F3FE" w14:textId="77777777" w:rsidR="002554DB" w:rsidRDefault="002554DB" w:rsidP="00A1611B">
      <w:r>
        <w:separator/>
      </w:r>
    </w:p>
  </w:endnote>
  <w:endnote w:type="continuationSeparator" w:id="0">
    <w:p w14:paraId="41116E5B" w14:textId="77777777" w:rsidR="002554DB" w:rsidRDefault="002554DB"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CC97" w14:textId="77777777" w:rsidR="00A1611B" w:rsidRPr="00A1611B" w:rsidRDefault="00A1611B" w:rsidP="00A1611B">
    <w:pPr>
      <w:spacing w:after="0" w:line="240" w:lineRule="auto"/>
      <w:rPr>
        <w:noProof/>
        <w:sz w:val="14"/>
        <w:szCs w:val="14"/>
      </w:rPr>
    </w:pPr>
  </w:p>
  <w:p w14:paraId="298E987F"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28F6B832" wp14:editId="1C05281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6E559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5E7CF93B" w14:textId="77777777" w:rsidR="00A1611B" w:rsidRPr="00A1611B" w:rsidRDefault="00A1611B" w:rsidP="00A1611B">
    <w:pPr>
      <w:spacing w:after="0" w:line="240" w:lineRule="auto"/>
      <w:rPr>
        <w:noProof/>
        <w:sz w:val="14"/>
        <w:szCs w:val="14"/>
      </w:rPr>
    </w:pPr>
  </w:p>
  <w:p w14:paraId="7B723601" w14:textId="77777777" w:rsidR="00C82731" w:rsidRPr="00A1611B" w:rsidRDefault="009C38DB" w:rsidP="00A1611B">
    <w:pPr>
      <w:pStyle w:val="Fusszeile"/>
    </w:pPr>
    <w:r>
      <w:rPr>
        <w:color w:val="7F7F7F"/>
      </w:rPr>
      <w:tab/>
    </w:r>
    <w:r>
      <w:rPr>
        <w:color w:val="7F7F7F"/>
      </w:rPr>
      <w:tab/>
    </w:r>
    <w:r>
      <w:t xml:space="preserve"> </w:t>
    </w:r>
    <w:r>
      <w:rPr>
        <w:color w:val="7F7F7F"/>
      </w:rPr>
      <w:tab/>
    </w:r>
    <w:r>
      <w:t xml:space="preserve">                                                                 Page </w:t>
    </w:r>
    <w:r w:rsidR="00C82731" w:rsidRPr="00A1611B">
      <w:fldChar w:fldCharType="begin"/>
    </w:r>
    <w:r w:rsidR="00C82731" w:rsidRPr="00A1611B">
      <w:instrText xml:space="preserve"> PAGE </w:instrText>
    </w:r>
    <w:r w:rsidR="00C82731" w:rsidRPr="00A1611B">
      <w:fldChar w:fldCharType="separate"/>
    </w:r>
    <w:r w:rsidR="00C82731" w:rsidRPr="00A1611B">
      <w:t>1</w:t>
    </w:r>
    <w:r w:rsidR="00C82731" w:rsidRPr="00A1611B">
      <w:fldChar w:fldCharType="end"/>
    </w:r>
    <w:r>
      <w:t xml:space="preserve"> sur </w:t>
    </w:r>
    <w:r w:rsidR="00C82731" w:rsidRPr="00A1611B">
      <w:fldChar w:fldCharType="begin"/>
    </w:r>
    <w:r w:rsidR="00C82731" w:rsidRPr="00A1611B">
      <w:instrText xml:space="preserve"> NUMPAGES  </w:instrText>
    </w:r>
    <w:r w:rsidR="00C82731" w:rsidRPr="00A1611B">
      <w:fldChar w:fldCharType="separate"/>
    </w:r>
    <w:r w:rsidR="00C82731" w:rsidRPr="00A1611B">
      <w:t>1</w:t>
    </w:r>
    <w:r w:rsidR="00C82731" w:rsidRPr="00A1611B">
      <w:fldChar w:fldCharType="end"/>
    </w:r>
  </w:p>
  <w:p w14:paraId="678EC1F1" w14:textId="77777777" w:rsidR="00A1611B" w:rsidRPr="00A1611B" w:rsidRDefault="00A1611B" w:rsidP="00A1611B">
    <w:pPr>
      <w:pStyle w:val="Fusszeile"/>
    </w:pPr>
  </w:p>
  <w:p w14:paraId="6AB324DF" w14:textId="77777777" w:rsidR="00A1611B" w:rsidRDefault="00C82731" w:rsidP="00A1611B">
    <w:pPr>
      <w:spacing w:after="0" w:line="240" w:lineRule="auto"/>
      <w:rPr>
        <w:noProof/>
        <w:sz w:val="14"/>
        <w:szCs w:val="14"/>
      </w:rPr>
    </w:pPr>
    <w:r>
      <w:rPr>
        <w:b/>
        <w:sz w:val="14"/>
      </w:rPr>
      <w:t>ViscoTec</w:t>
    </w:r>
    <w:r>
      <w:rPr>
        <w:sz w:val="14"/>
      </w:rPr>
      <w:tab/>
    </w:r>
    <w:r>
      <w:rPr>
        <w:sz w:val="14"/>
      </w:rPr>
      <w:tab/>
    </w:r>
    <w:r>
      <w:rPr>
        <w:sz w:val="14"/>
      </w:rPr>
      <w:tab/>
    </w:r>
    <w:r>
      <w:rPr>
        <w:sz w:val="14"/>
      </w:rPr>
      <w:tab/>
      <w:t>Amperstraße 13</w:t>
    </w:r>
    <w:r>
      <w:rPr>
        <w:color w:val="7F7F7F"/>
        <w:sz w:val="14"/>
      </w:rPr>
      <w:tab/>
    </w:r>
    <w:r>
      <w:rPr>
        <w:color w:val="7F7F7F"/>
        <w:sz w:val="14"/>
      </w:rPr>
      <w:tab/>
    </w:r>
    <w:r>
      <w:rPr>
        <w:color w:val="7F7F7F"/>
        <w:sz w:val="14"/>
      </w:rPr>
      <w:tab/>
    </w:r>
    <w:r>
      <w:rPr>
        <w:b/>
        <w:color w:val="00B0F0"/>
        <w:sz w:val="14"/>
      </w:rPr>
      <w:t>T</w:t>
    </w:r>
    <w:r>
      <w:rPr>
        <w:color w:val="7F7F7F"/>
        <w:sz w:val="14"/>
      </w:rPr>
      <w:t xml:space="preserve">  </w:t>
    </w:r>
    <w:r>
      <w:rPr>
        <w:sz w:val="14"/>
      </w:rPr>
      <w:t>+49 8631 9274-0</w:t>
    </w:r>
    <w:r>
      <w:rPr>
        <w:color w:val="7F7F7F"/>
        <w:sz w:val="14"/>
      </w:rPr>
      <w:tab/>
    </w:r>
    <w:r>
      <w:rPr>
        <w:color w:val="7F7F7F"/>
        <w:sz w:val="14"/>
      </w:rPr>
      <w:tab/>
    </w:r>
    <w:r>
      <w:rPr>
        <w:color w:val="7F7F7F"/>
        <w:sz w:val="14"/>
      </w:rPr>
      <w:tab/>
    </w:r>
    <w:r>
      <w:rPr>
        <w:b/>
        <w:color w:val="00B0F0"/>
        <w:sz w:val="14"/>
      </w:rPr>
      <w:t>W</w:t>
    </w:r>
    <w:r>
      <w:rPr>
        <w:color w:val="7F7F7F"/>
        <w:sz w:val="14"/>
      </w:rPr>
      <w:t xml:space="preserve">  </w:t>
    </w:r>
    <w:r>
      <w:rPr>
        <w:sz w:val="14"/>
      </w:rPr>
      <w:t xml:space="preserve">www.viscotec.de </w:t>
    </w:r>
  </w:p>
  <w:p w14:paraId="759A758C" w14:textId="77777777" w:rsidR="006B78C4" w:rsidRPr="00A1611B" w:rsidRDefault="00C82731" w:rsidP="00A1611B">
    <w:pPr>
      <w:spacing w:after="0" w:line="240" w:lineRule="auto"/>
      <w:rPr>
        <w:sz w:val="14"/>
        <w:szCs w:val="14"/>
      </w:rPr>
    </w:pPr>
    <w:r>
      <w:rPr>
        <w:b/>
        <w:sz w:val="14"/>
      </w:rPr>
      <w:t>Pumpen- u. Dosiertechnik GmbH</w:t>
    </w:r>
    <w:r>
      <w:rPr>
        <w:sz w:val="14"/>
      </w:rPr>
      <w:tab/>
      <w:t>D-84513 Töging a. Inn</w:t>
    </w:r>
    <w:r>
      <w:rPr>
        <w:sz w:val="14"/>
      </w:rPr>
      <w:tab/>
    </w:r>
    <w:r>
      <w:rPr>
        <w:sz w:val="14"/>
      </w:rPr>
      <w:tab/>
    </w:r>
    <w:r>
      <w:rPr>
        <w:color w:val="7F7F7F"/>
        <w:sz w:val="14"/>
      </w:rPr>
      <w:tab/>
    </w:r>
    <w:r>
      <w:rPr>
        <w:b/>
        <w:color w:val="00B0F0"/>
        <w:sz w:val="14"/>
      </w:rPr>
      <w:t>F</w:t>
    </w:r>
    <w:r>
      <w:rPr>
        <w:color w:val="7F7F7F"/>
        <w:sz w:val="14"/>
      </w:rPr>
      <w:t xml:space="preserve">  </w:t>
    </w:r>
    <w:r>
      <w:rPr>
        <w:sz w:val="14"/>
      </w:rPr>
      <w:t>+49 8631 9274-300</w:t>
    </w:r>
    <w:r>
      <w:rPr>
        <w:sz w:val="14"/>
      </w:rPr>
      <w:tab/>
    </w:r>
    <w:r>
      <w:rPr>
        <w:sz w:val="14"/>
      </w:rPr>
      <w:tab/>
    </w:r>
    <w:r>
      <w:rPr>
        <w:color w:val="7F7F7F"/>
        <w:sz w:val="14"/>
      </w:rPr>
      <w:tab/>
    </w:r>
    <w:r>
      <w:rPr>
        <w:b/>
        <w:color w:val="00B0F0"/>
        <w:sz w:val="14"/>
      </w:rPr>
      <w:t>E</w:t>
    </w:r>
    <w:r>
      <w:rPr>
        <w:color w:val="7F7F7F"/>
        <w:sz w:val="14"/>
      </w:rPr>
      <w:t xml:space="preserve">  </w:t>
    </w:r>
    <w:r>
      <w:rPr>
        <w:sz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E684F" w14:textId="77777777" w:rsidR="002554DB" w:rsidRDefault="002554DB" w:rsidP="00A1611B">
      <w:r>
        <w:separator/>
      </w:r>
    </w:p>
  </w:footnote>
  <w:footnote w:type="continuationSeparator" w:id="0">
    <w:p w14:paraId="16C52219" w14:textId="77777777" w:rsidR="002554DB" w:rsidRDefault="002554DB"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635E" w14:textId="77777777" w:rsidR="006B78C4" w:rsidRDefault="006B78C4" w:rsidP="00A1611B">
    <w:pPr>
      <w:pStyle w:val="Kopfzeile"/>
    </w:pPr>
    <w:r>
      <w:rPr>
        <w:noProof/>
      </w:rPr>
      <w:drawing>
        <wp:anchor distT="0" distB="0" distL="114300" distR="114300" simplePos="0" relativeHeight="251658240" behindDoc="1" locked="0" layoutInCell="1" allowOverlap="1" wp14:anchorId="1A782564" wp14:editId="0E3F2EE5">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093CFF58" w14:textId="77777777" w:rsidR="006B78C4" w:rsidRDefault="006B78C4" w:rsidP="00A1611B">
    <w:pPr>
      <w:pStyle w:val="Kopfzeile"/>
    </w:pPr>
  </w:p>
  <w:p w14:paraId="041C7F8E" w14:textId="77777777" w:rsidR="006B78C4" w:rsidRDefault="006B78C4" w:rsidP="00A1611B">
    <w:pPr>
      <w:pStyle w:val="Kopfzeile"/>
    </w:pPr>
  </w:p>
  <w:p w14:paraId="545620FC" w14:textId="77777777" w:rsidR="006B78C4" w:rsidRDefault="006B78C4" w:rsidP="00A1611B">
    <w:pPr>
      <w:pStyle w:val="Kopfzeile"/>
    </w:pPr>
  </w:p>
  <w:p w14:paraId="073C3872" w14:textId="77777777" w:rsidR="006B78C4" w:rsidRDefault="006B78C4" w:rsidP="00A1611B">
    <w:pPr>
      <w:pStyle w:val="Kopfzeile"/>
    </w:pPr>
  </w:p>
  <w:p w14:paraId="2C4E192C" w14:textId="77777777" w:rsidR="006B78C4" w:rsidRPr="00BD6574" w:rsidRDefault="006B78C4" w:rsidP="00A1611B">
    <w:pPr>
      <w:pStyle w:val="KopfzeileHeadline"/>
    </w:pPr>
    <w:r>
      <w:t>COMMUNIQUÉ DE PRESSE</w:t>
    </w:r>
  </w:p>
  <w:p w14:paraId="4B2889D2" w14:textId="77777777" w:rsidR="006B78C4" w:rsidRDefault="006B78C4" w:rsidP="00A1611B">
    <w:pPr>
      <w:pStyle w:val="Kopfzeile"/>
    </w:pPr>
  </w:p>
  <w:p w14:paraId="6D3C1926" w14:textId="77777777" w:rsidR="006B78C4" w:rsidRDefault="006B78C4" w:rsidP="00A1611B">
    <w:pPr>
      <w:pStyle w:val="Kopfzeile"/>
    </w:pPr>
  </w:p>
  <w:p w14:paraId="359DBB2B"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47"/>
    <w:rsid w:val="00023C3B"/>
    <w:rsid w:val="00051241"/>
    <w:rsid w:val="0007129F"/>
    <w:rsid w:val="000B283B"/>
    <w:rsid w:val="000B44E6"/>
    <w:rsid w:val="000D7869"/>
    <w:rsid w:val="000F053C"/>
    <w:rsid w:val="000F3990"/>
    <w:rsid w:val="00100CE6"/>
    <w:rsid w:val="00165813"/>
    <w:rsid w:val="0019049A"/>
    <w:rsid w:val="0019178B"/>
    <w:rsid w:val="001A6853"/>
    <w:rsid w:val="00205A5A"/>
    <w:rsid w:val="00207D48"/>
    <w:rsid w:val="00213097"/>
    <w:rsid w:val="00214BE3"/>
    <w:rsid w:val="00216DE4"/>
    <w:rsid w:val="002554DB"/>
    <w:rsid w:val="002B4444"/>
    <w:rsid w:val="002C1B58"/>
    <w:rsid w:val="00304C95"/>
    <w:rsid w:val="00331000"/>
    <w:rsid w:val="00346F0D"/>
    <w:rsid w:val="003857C3"/>
    <w:rsid w:val="00390CBD"/>
    <w:rsid w:val="003A23BF"/>
    <w:rsid w:val="003A28AE"/>
    <w:rsid w:val="00427264"/>
    <w:rsid w:val="00440F2B"/>
    <w:rsid w:val="004754F3"/>
    <w:rsid w:val="004779ED"/>
    <w:rsid w:val="004832B8"/>
    <w:rsid w:val="004E287D"/>
    <w:rsid w:val="004F0705"/>
    <w:rsid w:val="00502B11"/>
    <w:rsid w:val="0050565F"/>
    <w:rsid w:val="00520962"/>
    <w:rsid w:val="00543A05"/>
    <w:rsid w:val="00592748"/>
    <w:rsid w:val="00592CA1"/>
    <w:rsid w:val="00610C87"/>
    <w:rsid w:val="006A3269"/>
    <w:rsid w:val="006B78C4"/>
    <w:rsid w:val="006C6AE2"/>
    <w:rsid w:val="006E2BC6"/>
    <w:rsid w:val="00756476"/>
    <w:rsid w:val="00782414"/>
    <w:rsid w:val="0079149C"/>
    <w:rsid w:val="00791C50"/>
    <w:rsid w:val="007C6E88"/>
    <w:rsid w:val="007E6CA0"/>
    <w:rsid w:val="008179BD"/>
    <w:rsid w:val="0087508C"/>
    <w:rsid w:val="008B099F"/>
    <w:rsid w:val="008B0A02"/>
    <w:rsid w:val="008F388C"/>
    <w:rsid w:val="00974CD8"/>
    <w:rsid w:val="00992BE1"/>
    <w:rsid w:val="009A6CE5"/>
    <w:rsid w:val="009C38DB"/>
    <w:rsid w:val="009D0A72"/>
    <w:rsid w:val="00A02963"/>
    <w:rsid w:val="00A1008F"/>
    <w:rsid w:val="00A1611B"/>
    <w:rsid w:val="00A23D8E"/>
    <w:rsid w:val="00A311AF"/>
    <w:rsid w:val="00A657D8"/>
    <w:rsid w:val="00AB56B6"/>
    <w:rsid w:val="00AC080F"/>
    <w:rsid w:val="00AD1B51"/>
    <w:rsid w:val="00AD3249"/>
    <w:rsid w:val="00B025D9"/>
    <w:rsid w:val="00B60D2C"/>
    <w:rsid w:val="00BD097C"/>
    <w:rsid w:val="00BD6574"/>
    <w:rsid w:val="00BE5D7F"/>
    <w:rsid w:val="00C135DE"/>
    <w:rsid w:val="00C82731"/>
    <w:rsid w:val="00C83E1A"/>
    <w:rsid w:val="00C93794"/>
    <w:rsid w:val="00CD306B"/>
    <w:rsid w:val="00CE04ED"/>
    <w:rsid w:val="00CE648A"/>
    <w:rsid w:val="00CF08AA"/>
    <w:rsid w:val="00D130D4"/>
    <w:rsid w:val="00D505E0"/>
    <w:rsid w:val="00D520FF"/>
    <w:rsid w:val="00D56D5D"/>
    <w:rsid w:val="00D844A5"/>
    <w:rsid w:val="00D87711"/>
    <w:rsid w:val="00DE7147"/>
    <w:rsid w:val="00DF6847"/>
    <w:rsid w:val="00EB69BA"/>
    <w:rsid w:val="00ED3E57"/>
    <w:rsid w:val="00EE0D88"/>
    <w:rsid w:val="00EF7AD4"/>
    <w:rsid w:val="00F131E0"/>
    <w:rsid w:val="00F41B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F223F"/>
  <w15:docId w15:val="{B9BBA7DA-6CB1-45D2-88DA-058C5AD0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Kommentarzeichen">
    <w:name w:val="annotation reference"/>
    <w:basedOn w:val="Absatz-Standardschriftart"/>
    <w:uiPriority w:val="99"/>
    <w:semiHidden/>
    <w:unhideWhenUsed/>
    <w:rsid w:val="00543A05"/>
    <w:rPr>
      <w:sz w:val="16"/>
      <w:szCs w:val="16"/>
    </w:rPr>
  </w:style>
  <w:style w:type="paragraph" w:styleId="Kommentartext">
    <w:name w:val="annotation text"/>
    <w:basedOn w:val="Standard"/>
    <w:link w:val="KommentartextZchn"/>
    <w:uiPriority w:val="99"/>
    <w:unhideWhenUsed/>
    <w:rsid w:val="00543A05"/>
    <w:pPr>
      <w:spacing w:line="240" w:lineRule="auto"/>
    </w:pPr>
    <w:rPr>
      <w:sz w:val="20"/>
      <w:szCs w:val="20"/>
    </w:rPr>
  </w:style>
  <w:style w:type="character" w:customStyle="1" w:styleId="KommentartextZchn">
    <w:name w:val="Kommentartext Zchn"/>
    <w:basedOn w:val="Absatz-Standardschriftart"/>
    <w:link w:val="Kommentartext"/>
    <w:uiPriority w:val="99"/>
    <w:rsid w:val="00543A05"/>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43A05"/>
    <w:rPr>
      <w:b/>
      <w:bCs/>
    </w:rPr>
  </w:style>
  <w:style w:type="character" w:customStyle="1" w:styleId="KommentarthemaZchn">
    <w:name w:val="Kommentarthema Zchn"/>
    <w:basedOn w:val="KommentartextZchn"/>
    <w:link w:val="Kommentarthema"/>
    <w:uiPriority w:val="99"/>
    <w:semiHidden/>
    <w:rsid w:val="00543A0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52FFEE-5153-489B-9B32-D5CEB4DF5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5201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9</cp:revision>
  <dcterms:created xsi:type="dcterms:W3CDTF">2022-10-04T07:46:00Z</dcterms:created>
  <dcterms:modified xsi:type="dcterms:W3CDTF">2022-11-30T06:45:00Z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