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70C4E" w14:textId="477C3214" w:rsidR="00610C87" w:rsidRPr="00FC24D9" w:rsidRDefault="00703666" w:rsidP="00A1611B">
      <w:pPr>
        <w:rPr>
          <w:lang w:val="en-US"/>
        </w:rPr>
      </w:pPr>
      <w:r w:rsidRPr="00FC24D9">
        <w:rPr>
          <w:b/>
          <w:sz w:val="28"/>
          <w:szCs w:val="28"/>
          <w:lang w:val="en-US"/>
        </w:rPr>
        <w:t>The p</w:t>
      </w:r>
      <w:r w:rsidR="004B51A4" w:rsidRPr="00FC24D9">
        <w:rPr>
          <w:b/>
          <w:sz w:val="28"/>
          <w:szCs w:val="28"/>
          <w:lang w:val="en-US"/>
        </w:rPr>
        <w:t xml:space="preserve">otential for process optimization: Focus </w:t>
      </w:r>
      <w:r w:rsidRPr="00FC24D9">
        <w:rPr>
          <w:b/>
          <w:sz w:val="28"/>
          <w:szCs w:val="28"/>
          <w:lang w:val="en-US"/>
        </w:rPr>
        <w:t xml:space="preserve">on </w:t>
      </w:r>
      <w:r w:rsidR="004B51A4" w:rsidRPr="00FC24D9">
        <w:rPr>
          <w:b/>
          <w:sz w:val="28"/>
          <w:szCs w:val="28"/>
          <w:lang w:val="en-US"/>
        </w:rPr>
        <w:t>dispensing needle</w:t>
      </w:r>
      <w:r w:rsidRPr="00FC24D9">
        <w:rPr>
          <w:b/>
          <w:sz w:val="28"/>
          <w:szCs w:val="28"/>
          <w:lang w:val="en-US"/>
        </w:rPr>
        <w:t>s</w:t>
      </w:r>
    </w:p>
    <w:p w14:paraId="1048E981" w14:textId="77777777" w:rsidR="00B813FD" w:rsidRPr="00FC24D9" w:rsidRDefault="00B813FD" w:rsidP="00F77984">
      <w:pPr>
        <w:rPr>
          <w:b/>
          <w:lang w:val="en-US"/>
        </w:rPr>
      </w:pPr>
      <w:r w:rsidRPr="00FC24D9">
        <w:rPr>
          <w:b/>
          <w:lang w:val="en-US"/>
        </w:rPr>
        <w:t>How to ensure reproducible quality in end products</w:t>
      </w:r>
    </w:p>
    <w:p w14:paraId="13DC80D2" w14:textId="0E5CD71D" w:rsidR="00F77984" w:rsidRPr="00FC24D9" w:rsidRDefault="004B51A4" w:rsidP="00F77984">
      <w:pPr>
        <w:rPr>
          <w:lang w:val="en-US" w:eastAsia="de-DE"/>
        </w:rPr>
      </w:pPr>
      <w:r w:rsidRPr="00FC24D9">
        <w:rPr>
          <w:lang w:val="en-US" w:eastAsia="de-DE"/>
        </w:rPr>
        <w:t xml:space="preserve">One of the most important parameters in a dispensing process is the resulting dispensing pressure. </w:t>
      </w:r>
      <w:r w:rsidR="00607EF4" w:rsidRPr="00FC24D9">
        <w:rPr>
          <w:lang w:val="en-US" w:eastAsia="de-DE"/>
        </w:rPr>
        <w:t xml:space="preserve">The </w:t>
      </w:r>
      <w:r w:rsidRPr="00FC24D9">
        <w:rPr>
          <w:lang w:val="en-US" w:eastAsia="de-DE"/>
        </w:rPr>
        <w:t>optimal conditions for a functioning and process-safe setup</w:t>
      </w:r>
      <w:r w:rsidR="00607EF4" w:rsidRPr="00FC24D9">
        <w:rPr>
          <w:lang w:val="en-US" w:eastAsia="de-DE"/>
        </w:rPr>
        <w:t xml:space="preserve"> can only be achieved by controlling this pressure</w:t>
      </w:r>
      <w:r w:rsidRPr="00FC24D9">
        <w:rPr>
          <w:lang w:val="en-US" w:eastAsia="de-DE"/>
        </w:rPr>
        <w:t>.</w:t>
      </w:r>
      <w:r w:rsidR="00F77984" w:rsidRPr="00FC24D9">
        <w:rPr>
          <w:lang w:val="en-US" w:eastAsia="de-DE"/>
        </w:rPr>
        <w:t xml:space="preserve"> </w:t>
      </w:r>
    </w:p>
    <w:p w14:paraId="0D46B822" w14:textId="56FE64E0" w:rsidR="00F77984" w:rsidRPr="00FC24D9" w:rsidRDefault="009C5C99" w:rsidP="004B51A4">
      <w:pPr>
        <w:rPr>
          <w:lang w:val="en-US" w:eastAsia="de-DE"/>
        </w:rPr>
      </w:pPr>
      <w:r w:rsidRPr="00FC24D9">
        <w:rPr>
          <w:lang w:val="en-US" w:eastAsia="de-DE"/>
        </w:rPr>
        <w:t>The b</w:t>
      </w:r>
      <w:r w:rsidR="004B51A4" w:rsidRPr="00FC24D9">
        <w:rPr>
          <w:lang w:val="en-US" w:eastAsia="de-DE"/>
        </w:rPr>
        <w:t xml:space="preserve">est example where the </w:t>
      </w:r>
      <w:r w:rsidR="009E6EE5" w:rsidRPr="00FC24D9">
        <w:rPr>
          <w:lang w:val="en-US" w:eastAsia="de-DE"/>
        </w:rPr>
        <w:t>dispensing</w:t>
      </w:r>
      <w:r w:rsidR="004B51A4" w:rsidRPr="00FC24D9">
        <w:rPr>
          <w:lang w:val="en-US" w:eastAsia="de-DE"/>
        </w:rPr>
        <w:t xml:space="preserve"> pressure becomes a critical parameter: The application of </w:t>
      </w:r>
      <w:r w:rsidR="004B51A4" w:rsidRPr="00FC24D9">
        <w:rPr>
          <w:strike/>
          <w:lang w:val="en-US" w:eastAsia="de-DE"/>
        </w:rPr>
        <w:t>partly</w:t>
      </w:r>
      <w:r w:rsidR="004B51A4" w:rsidRPr="00FC24D9">
        <w:rPr>
          <w:lang w:val="en-US" w:eastAsia="de-DE"/>
        </w:rPr>
        <w:t xml:space="preserve"> highly viscous and filled </w:t>
      </w:r>
      <w:r w:rsidR="009E6EE5" w:rsidRPr="00FC24D9">
        <w:rPr>
          <w:lang w:val="en-US" w:eastAsia="de-DE"/>
        </w:rPr>
        <w:t>material</w:t>
      </w:r>
      <w:r w:rsidR="004B51A4" w:rsidRPr="00FC24D9">
        <w:rPr>
          <w:lang w:val="en-US" w:eastAsia="de-DE"/>
        </w:rPr>
        <w:t xml:space="preserve"> in combination with high flow rates. If suboptimal dispensing tips are used here - </w:t>
      </w:r>
      <w:r w:rsidR="00CF5CE3" w:rsidRPr="00FC24D9">
        <w:rPr>
          <w:lang w:val="en-US" w:eastAsia="de-DE"/>
        </w:rPr>
        <w:t>i.e.</w:t>
      </w:r>
      <w:r w:rsidR="00B6738D" w:rsidRPr="00FC24D9">
        <w:rPr>
          <w:lang w:val="en-US" w:eastAsia="de-DE"/>
        </w:rPr>
        <w:t>,</w:t>
      </w:r>
      <w:r w:rsidR="004B51A4" w:rsidRPr="00FC24D9">
        <w:rPr>
          <w:lang w:val="en-US" w:eastAsia="de-DE"/>
        </w:rPr>
        <w:t xml:space="preserve"> with an inner diameter that is too small - the pressure increases. The result is that the m</w:t>
      </w:r>
      <w:r w:rsidRPr="00FC24D9">
        <w:rPr>
          <w:lang w:val="en-US" w:eastAsia="de-DE"/>
        </w:rPr>
        <w:t>aterial</w:t>
      </w:r>
      <w:r w:rsidR="004B51A4" w:rsidRPr="00FC24D9">
        <w:rPr>
          <w:lang w:val="en-US" w:eastAsia="de-DE"/>
        </w:rPr>
        <w:t xml:space="preserve"> is partially squeezed. This often results in </w:t>
      </w:r>
      <w:r w:rsidR="00CF5CE3" w:rsidRPr="00FC24D9">
        <w:rPr>
          <w:lang w:val="en-US" w:eastAsia="de-DE"/>
        </w:rPr>
        <w:t>less than</w:t>
      </w:r>
      <w:r w:rsidR="004B51A4" w:rsidRPr="00FC24D9">
        <w:rPr>
          <w:lang w:val="en-US" w:eastAsia="de-DE"/>
        </w:rPr>
        <w:t xml:space="preserve"> precise </w:t>
      </w:r>
      <w:r w:rsidR="009E6EE5" w:rsidRPr="00FC24D9">
        <w:rPr>
          <w:lang w:val="en-US" w:eastAsia="de-DE"/>
        </w:rPr>
        <w:t>dispensing</w:t>
      </w:r>
      <w:r w:rsidR="004B51A4" w:rsidRPr="00FC24D9">
        <w:rPr>
          <w:lang w:val="en-US" w:eastAsia="de-DE"/>
        </w:rPr>
        <w:t xml:space="preserve"> results with a lack of repeat accuracy. The quality of the end product can no longer be</w:t>
      </w:r>
      <w:r w:rsidR="00703666" w:rsidRPr="00FC24D9">
        <w:rPr>
          <w:lang w:val="en-US" w:eastAsia="de-DE"/>
        </w:rPr>
        <w:t xml:space="preserve"> </w:t>
      </w:r>
      <w:r w:rsidR="004B51A4" w:rsidRPr="00FC24D9">
        <w:rPr>
          <w:lang w:val="en-US" w:eastAsia="de-DE"/>
        </w:rPr>
        <w:t>100%</w:t>
      </w:r>
      <w:r w:rsidR="00703666" w:rsidRPr="00FC24D9">
        <w:rPr>
          <w:lang w:val="en-US" w:eastAsia="de-DE"/>
        </w:rPr>
        <w:t xml:space="preserve"> predictable</w:t>
      </w:r>
      <w:r w:rsidR="00F77984" w:rsidRPr="00FC24D9">
        <w:rPr>
          <w:lang w:val="en-US" w:eastAsia="de-DE"/>
        </w:rPr>
        <w:t>.</w:t>
      </w:r>
    </w:p>
    <w:p w14:paraId="7DBF5DB8" w14:textId="18F7016D" w:rsidR="00F77984" w:rsidRPr="00FC24D9" w:rsidRDefault="009C5C99" w:rsidP="00F77984">
      <w:pPr>
        <w:rPr>
          <w:lang w:val="en-US" w:eastAsia="de-DE"/>
        </w:rPr>
      </w:pPr>
      <w:r w:rsidRPr="00FC24D9">
        <w:rPr>
          <w:lang w:val="en-US" w:eastAsia="de-DE"/>
        </w:rPr>
        <w:t>With</w:t>
      </w:r>
      <w:r w:rsidR="004B51A4" w:rsidRPr="00FC24D9">
        <w:rPr>
          <w:lang w:val="en-US" w:eastAsia="de-DE"/>
        </w:rPr>
        <w:t xml:space="preserve"> this</w:t>
      </w:r>
      <w:r w:rsidR="00703666" w:rsidRPr="00FC24D9">
        <w:rPr>
          <w:lang w:val="en-US" w:eastAsia="de-DE"/>
        </w:rPr>
        <w:t xml:space="preserve"> </w:t>
      </w:r>
      <w:r w:rsidR="00FF1DC3" w:rsidRPr="00FC24D9">
        <w:rPr>
          <w:lang w:val="en-US" w:eastAsia="de-DE"/>
        </w:rPr>
        <w:t>information</w:t>
      </w:r>
      <w:r w:rsidR="004B51A4" w:rsidRPr="00FC24D9">
        <w:rPr>
          <w:lang w:val="en-US" w:eastAsia="de-DE"/>
        </w:rPr>
        <w:t xml:space="preserve">, it is therefore advisable to make the selection of the correct </w:t>
      </w:r>
      <w:r w:rsidR="009E6EE5" w:rsidRPr="00FC24D9">
        <w:rPr>
          <w:lang w:val="en-US" w:eastAsia="de-DE"/>
        </w:rPr>
        <w:t>dispensing</w:t>
      </w:r>
      <w:r w:rsidR="004B51A4" w:rsidRPr="00FC24D9">
        <w:rPr>
          <w:lang w:val="en-US" w:eastAsia="de-DE"/>
        </w:rPr>
        <w:t xml:space="preserve"> needle - suitable for the process and the m</w:t>
      </w:r>
      <w:r w:rsidRPr="00FC24D9">
        <w:rPr>
          <w:lang w:val="en-US" w:eastAsia="de-DE"/>
        </w:rPr>
        <w:t>aterial</w:t>
      </w:r>
      <w:r w:rsidR="004B51A4" w:rsidRPr="00FC24D9">
        <w:rPr>
          <w:lang w:val="en-US" w:eastAsia="de-DE"/>
        </w:rPr>
        <w:t xml:space="preserve"> - an integral part of </w:t>
      </w:r>
      <w:r w:rsidR="00CF5CE3" w:rsidRPr="00FC24D9">
        <w:rPr>
          <w:lang w:val="en-US" w:eastAsia="de-DE"/>
        </w:rPr>
        <w:t xml:space="preserve">the </w:t>
      </w:r>
      <w:r w:rsidR="004B51A4" w:rsidRPr="00FC24D9">
        <w:rPr>
          <w:lang w:val="en-US" w:eastAsia="de-DE"/>
        </w:rPr>
        <w:t>evaluation</w:t>
      </w:r>
      <w:r w:rsidR="00703666" w:rsidRPr="00FC24D9">
        <w:rPr>
          <w:lang w:val="en-US" w:eastAsia="de-DE"/>
        </w:rPr>
        <w:t>,</w:t>
      </w:r>
      <w:r w:rsidR="004B51A4" w:rsidRPr="00FC24D9">
        <w:rPr>
          <w:lang w:val="en-US" w:eastAsia="de-DE"/>
        </w:rPr>
        <w:t xml:space="preserve"> and only then start </w:t>
      </w:r>
      <w:r w:rsidR="009E6EE5" w:rsidRPr="00FC24D9">
        <w:rPr>
          <w:lang w:val="en-US" w:eastAsia="de-DE"/>
        </w:rPr>
        <w:t>dispensing</w:t>
      </w:r>
      <w:r w:rsidR="00F77984" w:rsidRPr="00FC24D9">
        <w:rPr>
          <w:lang w:val="en-US" w:eastAsia="de-DE"/>
        </w:rPr>
        <w:t xml:space="preserve">. </w:t>
      </w:r>
    </w:p>
    <w:p w14:paraId="317B6809" w14:textId="42E89184" w:rsidR="00F77984" w:rsidRPr="00FC24D9" w:rsidRDefault="004B51A4" w:rsidP="004B51A4">
      <w:pPr>
        <w:rPr>
          <w:lang w:val="en-US" w:eastAsia="de-DE"/>
        </w:rPr>
      </w:pPr>
      <w:r w:rsidRPr="00FC24D9">
        <w:rPr>
          <w:lang w:val="en-US" w:eastAsia="de-DE"/>
        </w:rPr>
        <w:t xml:space="preserve">The following factors should be </w:t>
      </w:r>
      <w:r w:rsidR="009C5C99" w:rsidRPr="00FC24D9">
        <w:rPr>
          <w:lang w:val="en-US" w:eastAsia="de-DE"/>
        </w:rPr>
        <w:t>consider</w:t>
      </w:r>
      <w:r w:rsidRPr="00FC24D9">
        <w:rPr>
          <w:lang w:val="en-US" w:eastAsia="de-DE"/>
        </w:rPr>
        <w:t xml:space="preserve">ed in the decision-making process when selecting a dispensing needle: Needle material, internal </w:t>
      </w:r>
      <w:r w:rsidR="009E6EE5" w:rsidRPr="00FC24D9">
        <w:rPr>
          <w:lang w:val="en-US" w:eastAsia="de-DE"/>
        </w:rPr>
        <w:t>geometry,</w:t>
      </w:r>
      <w:r w:rsidRPr="00FC24D9">
        <w:rPr>
          <w:lang w:val="en-US" w:eastAsia="de-DE"/>
        </w:rPr>
        <w:t xml:space="preserve"> and needle length. These needle parameters influence the dispensing result and th</w:t>
      </w:r>
      <w:r w:rsidR="009C5C99" w:rsidRPr="00FC24D9">
        <w:rPr>
          <w:lang w:val="en-US" w:eastAsia="de-DE"/>
        </w:rPr>
        <w:t>erefore</w:t>
      </w:r>
      <w:r w:rsidRPr="00FC24D9">
        <w:rPr>
          <w:lang w:val="en-US" w:eastAsia="de-DE"/>
        </w:rPr>
        <w:t xml:space="preserve"> the quality of the end product. Furthermore, these three factors extend the range of possible process parameters and </w:t>
      </w:r>
      <w:r w:rsidR="00703666" w:rsidRPr="00FC24D9">
        <w:rPr>
          <w:lang w:val="en-US" w:eastAsia="de-DE"/>
        </w:rPr>
        <w:t>therefore</w:t>
      </w:r>
      <w:r w:rsidRPr="00FC24D9">
        <w:rPr>
          <w:lang w:val="en-US" w:eastAsia="de-DE"/>
        </w:rPr>
        <w:t xml:space="preserve"> enable further individualization of a dispensing process by the customer.</w:t>
      </w:r>
    </w:p>
    <w:p w14:paraId="179DBCAD" w14:textId="7870BAA4" w:rsidR="00F77984" w:rsidRPr="00FC24D9" w:rsidRDefault="00703666" w:rsidP="00F77984">
      <w:pPr>
        <w:rPr>
          <w:lang w:val="en-US" w:eastAsia="de-DE"/>
        </w:rPr>
      </w:pPr>
      <w:r w:rsidRPr="00FC24D9">
        <w:rPr>
          <w:lang w:val="en-US" w:eastAsia="de-DE"/>
        </w:rPr>
        <w:t>U</w:t>
      </w:r>
      <w:r w:rsidR="004B51A4" w:rsidRPr="00FC24D9">
        <w:rPr>
          <w:lang w:val="en-US" w:eastAsia="de-DE"/>
        </w:rPr>
        <w:t xml:space="preserve">sers can define the dispensing conditions of their application process even more </w:t>
      </w:r>
      <w:r w:rsidR="00FF1DC3" w:rsidRPr="00FC24D9">
        <w:rPr>
          <w:lang w:val="en-US" w:eastAsia="de-DE"/>
        </w:rPr>
        <w:t>accurate</w:t>
      </w:r>
      <w:r w:rsidR="004B51A4" w:rsidRPr="00FC24D9">
        <w:rPr>
          <w:lang w:val="en-US" w:eastAsia="de-DE"/>
        </w:rPr>
        <w:t>ly</w:t>
      </w:r>
      <w:r w:rsidRPr="00FC24D9">
        <w:rPr>
          <w:lang w:val="en-US" w:eastAsia="de-DE"/>
        </w:rPr>
        <w:t xml:space="preserve">, </w:t>
      </w:r>
      <w:r w:rsidR="00CF5CE3" w:rsidRPr="00FC24D9">
        <w:rPr>
          <w:lang w:val="en-US" w:eastAsia="de-DE"/>
        </w:rPr>
        <w:t xml:space="preserve">due </w:t>
      </w:r>
      <w:r w:rsidRPr="00FC24D9">
        <w:rPr>
          <w:lang w:val="en-US" w:eastAsia="de-DE"/>
        </w:rPr>
        <w:t xml:space="preserve">to the expansion of the portfolio with 2 new conical dispensing tips, in sky blue (inner Ø 2 mm) and in yellow (inner Ø 2.5 mm). </w:t>
      </w:r>
      <w:r w:rsidR="004B51A4" w:rsidRPr="00FC24D9">
        <w:rPr>
          <w:lang w:val="en-US" w:eastAsia="de-DE"/>
        </w:rPr>
        <w:t>The enlarged inner and outlet diameters ensure a stable dispensing setup and th</w:t>
      </w:r>
      <w:r w:rsidR="00FF1DC3" w:rsidRPr="00FC24D9">
        <w:rPr>
          <w:lang w:val="en-US" w:eastAsia="de-DE"/>
        </w:rPr>
        <w:t>erefore</w:t>
      </w:r>
      <w:r w:rsidR="004B51A4" w:rsidRPr="00FC24D9">
        <w:rPr>
          <w:lang w:val="en-US" w:eastAsia="de-DE"/>
        </w:rPr>
        <w:t xml:space="preserve"> </w:t>
      </w:r>
      <w:r w:rsidRPr="00FC24D9">
        <w:rPr>
          <w:lang w:val="en-US" w:eastAsia="de-DE"/>
        </w:rPr>
        <w:t>an</w:t>
      </w:r>
      <w:r w:rsidR="004B51A4" w:rsidRPr="00FC24D9">
        <w:rPr>
          <w:lang w:val="en-US" w:eastAsia="de-DE"/>
        </w:rPr>
        <w:t xml:space="preserve"> </w:t>
      </w:r>
      <w:r w:rsidRPr="00FC24D9">
        <w:rPr>
          <w:lang w:val="en-US" w:eastAsia="de-DE"/>
        </w:rPr>
        <w:t>optimally</w:t>
      </w:r>
      <w:r w:rsidR="004B51A4" w:rsidRPr="00FC24D9">
        <w:rPr>
          <w:lang w:val="en-US" w:eastAsia="de-DE"/>
        </w:rPr>
        <w:t xml:space="preserve"> </w:t>
      </w:r>
      <w:r w:rsidRPr="00FC24D9">
        <w:rPr>
          <w:lang w:val="en-US" w:eastAsia="de-DE"/>
        </w:rPr>
        <w:t>balanced</w:t>
      </w:r>
      <w:r w:rsidR="004B51A4" w:rsidRPr="00FC24D9">
        <w:rPr>
          <w:lang w:val="en-US" w:eastAsia="de-DE"/>
        </w:rPr>
        <w:t xml:space="preserve"> interaction of dispensing speed and volume flow</w:t>
      </w:r>
      <w:r w:rsidR="00F77984" w:rsidRPr="00FC24D9">
        <w:rPr>
          <w:lang w:val="en-US" w:eastAsia="de-DE"/>
        </w:rPr>
        <w:t>.</w:t>
      </w:r>
    </w:p>
    <w:p w14:paraId="195BF22C" w14:textId="57EAA35E" w:rsidR="00F77984" w:rsidRPr="00FC24D9" w:rsidRDefault="004B51A4" w:rsidP="00F77984">
      <w:pPr>
        <w:rPr>
          <w:lang w:val="en-US" w:eastAsia="de-DE"/>
        </w:rPr>
      </w:pPr>
      <w:r w:rsidRPr="00FC24D9">
        <w:rPr>
          <w:lang w:val="en-US" w:eastAsia="de-DE"/>
        </w:rPr>
        <w:t>The following test series illustrates these relationships on an eco-PEN600. The A component of a widely used gap filler was used as the test m</w:t>
      </w:r>
      <w:r w:rsidR="009C5C99" w:rsidRPr="00FC24D9">
        <w:rPr>
          <w:lang w:val="en-US" w:eastAsia="de-DE"/>
        </w:rPr>
        <w:t>aterial</w:t>
      </w:r>
      <w:r w:rsidRPr="00FC24D9">
        <w:rPr>
          <w:lang w:val="en-US" w:eastAsia="de-DE"/>
        </w:rPr>
        <w:t xml:space="preserve">. </w:t>
      </w:r>
      <w:r w:rsidR="00FF1DC3" w:rsidRPr="00FC24D9">
        <w:rPr>
          <w:lang w:val="en-US" w:eastAsia="de-DE"/>
        </w:rPr>
        <w:t>Throughout</w:t>
      </w:r>
      <w:r w:rsidRPr="00FC24D9">
        <w:rPr>
          <w:lang w:val="en-US" w:eastAsia="de-DE"/>
        </w:rPr>
        <w:t xml:space="preserve"> the course of the test, the flow rate was </w:t>
      </w:r>
      <w:r w:rsidR="00FF1DC3" w:rsidRPr="00FC24D9">
        <w:rPr>
          <w:lang w:val="en-US" w:eastAsia="de-DE"/>
        </w:rPr>
        <w:t>adjust</w:t>
      </w:r>
      <w:r w:rsidR="00BE7C99" w:rsidRPr="00FC24D9">
        <w:rPr>
          <w:lang w:val="en-US" w:eastAsia="de-DE"/>
        </w:rPr>
        <w:t>e</w:t>
      </w:r>
      <w:r w:rsidRPr="00FC24D9">
        <w:rPr>
          <w:lang w:val="en-US" w:eastAsia="de-DE"/>
        </w:rPr>
        <w:t>d in combination with different dispensing needles</w:t>
      </w:r>
      <w:r w:rsidR="00F77984" w:rsidRPr="00FC24D9">
        <w:rPr>
          <w:lang w:val="en-US" w:eastAsia="de-DE"/>
        </w:rPr>
        <w:t xml:space="preserve">. </w:t>
      </w:r>
    </w:p>
    <w:p w14:paraId="26DBA484" w14:textId="4A85A083" w:rsidR="00F77984" w:rsidRPr="00FC24D9" w:rsidRDefault="004B51A4" w:rsidP="00F77984">
      <w:pPr>
        <w:rPr>
          <w:lang w:val="en-US" w:eastAsia="de-DE"/>
        </w:rPr>
      </w:pPr>
      <w:r w:rsidRPr="00FC24D9">
        <w:rPr>
          <w:lang w:val="en-US" w:eastAsia="de-DE"/>
        </w:rPr>
        <w:t>The following pressures were detected</w:t>
      </w:r>
      <w:r w:rsidR="00F77984" w:rsidRPr="00FC24D9">
        <w:rPr>
          <w:lang w:val="en-US" w:eastAsia="de-D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F77984" w:rsidRPr="00FC24D9" w14:paraId="46E8A51E" w14:textId="77777777" w:rsidTr="000C0B3F">
        <w:tc>
          <w:tcPr>
            <w:tcW w:w="3351" w:type="dxa"/>
          </w:tcPr>
          <w:p w14:paraId="25C9E183" w14:textId="77777777" w:rsidR="00F77984" w:rsidRPr="00FC24D9" w:rsidRDefault="00F77984" w:rsidP="000C0B3F">
            <w:pPr>
              <w:pStyle w:val="Fliesstext"/>
              <w:rPr>
                <w:lang w:val="en-US"/>
              </w:rPr>
            </w:pPr>
          </w:p>
        </w:tc>
        <w:tc>
          <w:tcPr>
            <w:tcW w:w="3351" w:type="dxa"/>
          </w:tcPr>
          <w:p w14:paraId="4CDD1BBB" w14:textId="65D9810D" w:rsidR="00F77984" w:rsidRPr="00FC24D9" w:rsidRDefault="00F77984" w:rsidP="000C0B3F">
            <w:pPr>
              <w:pStyle w:val="Fliesstext"/>
            </w:pPr>
            <w:r w:rsidRPr="00FC24D9">
              <w:t>3</w:t>
            </w:r>
            <w:r w:rsidR="009E6EE5" w:rsidRPr="00FC24D9">
              <w:t>.</w:t>
            </w:r>
            <w:r w:rsidRPr="00FC24D9">
              <w:t>2 ml/min (20 %)</w:t>
            </w:r>
          </w:p>
        </w:tc>
        <w:tc>
          <w:tcPr>
            <w:tcW w:w="3351" w:type="dxa"/>
          </w:tcPr>
          <w:p w14:paraId="597DB72A" w14:textId="6F79EC34" w:rsidR="00F77984" w:rsidRPr="00FC24D9" w:rsidRDefault="00F77984" w:rsidP="000C0B3F">
            <w:pPr>
              <w:pStyle w:val="Fliesstext"/>
            </w:pPr>
            <w:r w:rsidRPr="00FC24D9">
              <w:t>6</w:t>
            </w:r>
            <w:r w:rsidR="009E6EE5" w:rsidRPr="00FC24D9">
              <w:t>.</w:t>
            </w:r>
            <w:r w:rsidRPr="00FC24D9">
              <w:t>4 ml/min (40 %)</w:t>
            </w:r>
          </w:p>
        </w:tc>
      </w:tr>
      <w:tr w:rsidR="00F77984" w:rsidRPr="00FC24D9" w14:paraId="40616FD5" w14:textId="77777777" w:rsidTr="000C0B3F">
        <w:tc>
          <w:tcPr>
            <w:tcW w:w="3351" w:type="dxa"/>
          </w:tcPr>
          <w:p w14:paraId="66134816" w14:textId="19B6CB4B" w:rsidR="00F77984" w:rsidRPr="00FC24D9" w:rsidRDefault="004B51A4" w:rsidP="000C0B3F">
            <w:pPr>
              <w:pStyle w:val="Fliesstext"/>
            </w:pPr>
            <w:r w:rsidRPr="00FC24D9">
              <w:t>green</w:t>
            </w:r>
            <w:r w:rsidR="00F77984" w:rsidRPr="00FC24D9">
              <w:t xml:space="preserve"> (ID 0</w:t>
            </w:r>
            <w:r w:rsidR="009E6EE5" w:rsidRPr="00FC24D9">
              <w:t>.</w:t>
            </w:r>
            <w:r w:rsidR="00F77984" w:rsidRPr="00FC24D9">
              <w:t>84 mm)</w:t>
            </w:r>
          </w:p>
        </w:tc>
        <w:tc>
          <w:tcPr>
            <w:tcW w:w="3351" w:type="dxa"/>
          </w:tcPr>
          <w:p w14:paraId="0CC16C2E" w14:textId="77777777" w:rsidR="00F77984" w:rsidRPr="00FC24D9" w:rsidRDefault="00F77984" w:rsidP="000C0B3F">
            <w:pPr>
              <w:pStyle w:val="Fliesstext"/>
            </w:pPr>
            <w:r w:rsidRPr="00FC24D9">
              <w:t>9 bar</w:t>
            </w:r>
          </w:p>
        </w:tc>
        <w:tc>
          <w:tcPr>
            <w:tcW w:w="3351" w:type="dxa"/>
          </w:tcPr>
          <w:p w14:paraId="735FE1AC" w14:textId="77777777" w:rsidR="00F77984" w:rsidRPr="00FC24D9" w:rsidRDefault="00F77984" w:rsidP="000C0B3F">
            <w:pPr>
              <w:pStyle w:val="Fliesstext"/>
            </w:pPr>
            <w:r w:rsidRPr="00FC24D9">
              <w:t>15 bar</w:t>
            </w:r>
          </w:p>
        </w:tc>
      </w:tr>
      <w:tr w:rsidR="00F77984" w:rsidRPr="00FC24D9" w14:paraId="640C10BF" w14:textId="77777777" w:rsidTr="000C0B3F">
        <w:tc>
          <w:tcPr>
            <w:tcW w:w="3351" w:type="dxa"/>
          </w:tcPr>
          <w:p w14:paraId="750C0B07" w14:textId="1DE42F95" w:rsidR="00F77984" w:rsidRPr="00FC24D9" w:rsidRDefault="004B51A4" w:rsidP="000C0B3F">
            <w:pPr>
              <w:pStyle w:val="Fliesstext"/>
            </w:pPr>
            <w:r w:rsidRPr="00FC24D9">
              <w:t>o</w:t>
            </w:r>
            <w:r w:rsidR="00F77984" w:rsidRPr="00FC24D9">
              <w:t>liv</w:t>
            </w:r>
            <w:r w:rsidRPr="00FC24D9">
              <w:t>e</w:t>
            </w:r>
            <w:r w:rsidR="00F77984" w:rsidRPr="00FC24D9">
              <w:t xml:space="preserve"> (ID 1</w:t>
            </w:r>
            <w:r w:rsidR="009E6EE5" w:rsidRPr="00FC24D9">
              <w:t>.</w:t>
            </w:r>
            <w:r w:rsidR="00F77984" w:rsidRPr="00FC24D9">
              <w:t>6 mm)</w:t>
            </w:r>
          </w:p>
        </w:tc>
        <w:tc>
          <w:tcPr>
            <w:tcW w:w="3351" w:type="dxa"/>
          </w:tcPr>
          <w:p w14:paraId="6A1004C6" w14:textId="77777777" w:rsidR="00F77984" w:rsidRPr="00FC24D9" w:rsidRDefault="00F77984" w:rsidP="000C0B3F">
            <w:pPr>
              <w:pStyle w:val="Fliesstext"/>
            </w:pPr>
            <w:r w:rsidRPr="00FC24D9">
              <w:t>4 bar</w:t>
            </w:r>
          </w:p>
        </w:tc>
        <w:tc>
          <w:tcPr>
            <w:tcW w:w="3351" w:type="dxa"/>
          </w:tcPr>
          <w:p w14:paraId="03941C3D" w14:textId="77777777" w:rsidR="00F77984" w:rsidRPr="00FC24D9" w:rsidRDefault="00F77984" w:rsidP="000C0B3F">
            <w:pPr>
              <w:pStyle w:val="Fliesstext"/>
            </w:pPr>
            <w:r w:rsidRPr="00FC24D9">
              <w:t>7 bar</w:t>
            </w:r>
          </w:p>
        </w:tc>
      </w:tr>
      <w:tr w:rsidR="00F77984" w:rsidRPr="00FC24D9" w14:paraId="396D1559" w14:textId="77777777" w:rsidTr="000C0B3F">
        <w:tc>
          <w:tcPr>
            <w:tcW w:w="3351" w:type="dxa"/>
          </w:tcPr>
          <w:p w14:paraId="3DEB5F41" w14:textId="2CD15ACE" w:rsidR="00F77984" w:rsidRPr="00FC24D9" w:rsidRDefault="004B51A4" w:rsidP="000C0B3F">
            <w:pPr>
              <w:pStyle w:val="Fliesstext"/>
            </w:pPr>
            <w:r w:rsidRPr="00FC24D9">
              <w:t>light blue</w:t>
            </w:r>
            <w:r w:rsidR="00F77984" w:rsidRPr="00FC24D9">
              <w:t xml:space="preserve"> (ID 2</w:t>
            </w:r>
            <w:r w:rsidR="009E6EE5" w:rsidRPr="00FC24D9">
              <w:t>.</w:t>
            </w:r>
            <w:r w:rsidR="00F77984" w:rsidRPr="00FC24D9">
              <w:t>0 mm)</w:t>
            </w:r>
          </w:p>
        </w:tc>
        <w:tc>
          <w:tcPr>
            <w:tcW w:w="3351" w:type="dxa"/>
          </w:tcPr>
          <w:p w14:paraId="09B221B9" w14:textId="77777777" w:rsidR="00F77984" w:rsidRPr="00FC24D9" w:rsidRDefault="00F77984" w:rsidP="000C0B3F">
            <w:pPr>
              <w:pStyle w:val="Fliesstext"/>
            </w:pPr>
            <w:r w:rsidRPr="00FC24D9">
              <w:t>3 bar</w:t>
            </w:r>
          </w:p>
        </w:tc>
        <w:tc>
          <w:tcPr>
            <w:tcW w:w="3351" w:type="dxa"/>
          </w:tcPr>
          <w:p w14:paraId="11C47945" w14:textId="77777777" w:rsidR="00F77984" w:rsidRPr="00FC24D9" w:rsidRDefault="00F77984" w:rsidP="000C0B3F">
            <w:pPr>
              <w:pStyle w:val="Fliesstext"/>
            </w:pPr>
            <w:r w:rsidRPr="00FC24D9">
              <w:t>5 bar</w:t>
            </w:r>
          </w:p>
        </w:tc>
      </w:tr>
      <w:tr w:rsidR="00F77984" w:rsidRPr="00FC24D9" w14:paraId="24D6AC8F" w14:textId="77777777" w:rsidTr="000C0B3F">
        <w:tc>
          <w:tcPr>
            <w:tcW w:w="3351" w:type="dxa"/>
          </w:tcPr>
          <w:p w14:paraId="28D8C389" w14:textId="5BD70FC7" w:rsidR="00F77984" w:rsidRPr="00FC24D9" w:rsidRDefault="004B51A4" w:rsidP="000C0B3F">
            <w:pPr>
              <w:pStyle w:val="Fliesstext"/>
            </w:pPr>
            <w:r w:rsidRPr="00FC24D9">
              <w:t>yellow</w:t>
            </w:r>
            <w:r w:rsidR="00F77984" w:rsidRPr="00FC24D9">
              <w:t xml:space="preserve"> (ID 2</w:t>
            </w:r>
            <w:r w:rsidR="009E6EE5" w:rsidRPr="00FC24D9">
              <w:t>.</w:t>
            </w:r>
            <w:r w:rsidR="00F77984" w:rsidRPr="00FC24D9">
              <w:t>5 mm)</w:t>
            </w:r>
          </w:p>
        </w:tc>
        <w:tc>
          <w:tcPr>
            <w:tcW w:w="3351" w:type="dxa"/>
          </w:tcPr>
          <w:p w14:paraId="1ED22E32" w14:textId="77777777" w:rsidR="00F77984" w:rsidRPr="00FC24D9" w:rsidRDefault="00F77984" w:rsidP="000C0B3F">
            <w:pPr>
              <w:pStyle w:val="Fliesstext"/>
            </w:pPr>
            <w:r w:rsidRPr="00FC24D9">
              <w:t>3 bar</w:t>
            </w:r>
          </w:p>
        </w:tc>
        <w:tc>
          <w:tcPr>
            <w:tcW w:w="3351" w:type="dxa"/>
          </w:tcPr>
          <w:p w14:paraId="0042FC53" w14:textId="77777777" w:rsidR="00F77984" w:rsidRPr="00FC24D9" w:rsidRDefault="00F77984" w:rsidP="000C0B3F">
            <w:pPr>
              <w:pStyle w:val="Fliesstext"/>
            </w:pPr>
            <w:r w:rsidRPr="00FC24D9">
              <w:t>5 bar</w:t>
            </w:r>
          </w:p>
        </w:tc>
      </w:tr>
      <w:tr w:rsidR="00F77984" w:rsidRPr="00FC24D9" w14:paraId="15F06505" w14:textId="77777777" w:rsidTr="000C0B3F">
        <w:tc>
          <w:tcPr>
            <w:tcW w:w="3351" w:type="dxa"/>
          </w:tcPr>
          <w:p w14:paraId="5AA6AA76" w14:textId="3BE644E0" w:rsidR="00F77984" w:rsidRPr="00FC24D9" w:rsidRDefault="004B51A4" w:rsidP="000C0B3F">
            <w:pPr>
              <w:pStyle w:val="Fliesstext"/>
              <w:rPr>
                <w:lang w:val="en-US"/>
              </w:rPr>
            </w:pPr>
            <w:r w:rsidRPr="00FC24D9">
              <w:rPr>
                <w:lang w:val="en-US"/>
              </w:rPr>
              <w:t>open end</w:t>
            </w:r>
            <w:r w:rsidR="00607EF4" w:rsidRPr="00FC24D9">
              <w:rPr>
                <w:lang w:val="en-US"/>
              </w:rPr>
              <w:t xml:space="preserve"> (without needle)</w:t>
            </w:r>
          </w:p>
        </w:tc>
        <w:tc>
          <w:tcPr>
            <w:tcW w:w="3351" w:type="dxa"/>
          </w:tcPr>
          <w:p w14:paraId="46E66827" w14:textId="77777777" w:rsidR="00F77984" w:rsidRPr="00FC24D9" w:rsidRDefault="00F77984" w:rsidP="000C0B3F">
            <w:pPr>
              <w:pStyle w:val="Fliesstext"/>
            </w:pPr>
            <w:r w:rsidRPr="00FC24D9">
              <w:t>2 bar</w:t>
            </w:r>
          </w:p>
        </w:tc>
        <w:tc>
          <w:tcPr>
            <w:tcW w:w="3351" w:type="dxa"/>
          </w:tcPr>
          <w:p w14:paraId="1036809B" w14:textId="77777777" w:rsidR="00F77984" w:rsidRPr="00FC24D9" w:rsidRDefault="00F77984" w:rsidP="000C0B3F">
            <w:pPr>
              <w:pStyle w:val="Fliesstext"/>
            </w:pPr>
            <w:r w:rsidRPr="00FC24D9">
              <w:t>3 bar</w:t>
            </w:r>
          </w:p>
        </w:tc>
      </w:tr>
    </w:tbl>
    <w:p w14:paraId="6D300E70" w14:textId="77777777" w:rsidR="00F77984" w:rsidRPr="00FC24D9" w:rsidRDefault="00F77984" w:rsidP="00F77984">
      <w:pPr>
        <w:rPr>
          <w:lang w:eastAsia="de-DE"/>
        </w:rPr>
      </w:pPr>
    </w:p>
    <w:p w14:paraId="67A6CD48" w14:textId="68747290" w:rsidR="00F77984" w:rsidRPr="00FC24D9" w:rsidRDefault="004B51A4" w:rsidP="00F77984">
      <w:pPr>
        <w:rPr>
          <w:lang w:val="en-US" w:eastAsia="de-DE"/>
        </w:rPr>
      </w:pPr>
      <w:r w:rsidRPr="00FC24D9">
        <w:rPr>
          <w:lang w:val="en-US" w:eastAsia="de-DE"/>
        </w:rPr>
        <w:t xml:space="preserve">The lower pressure when using the light blue and yellow dispensing tips is clearly visible in the </w:t>
      </w:r>
      <w:r w:rsidR="00703666" w:rsidRPr="00FC24D9">
        <w:rPr>
          <w:lang w:val="en-US" w:eastAsia="de-DE"/>
        </w:rPr>
        <w:t>series of collected data.</w:t>
      </w:r>
      <w:r w:rsidRPr="00FC24D9">
        <w:rPr>
          <w:lang w:val="en-US" w:eastAsia="de-DE"/>
        </w:rPr>
        <w:t xml:space="preserve"> The process conditions improved in this way </w:t>
      </w:r>
      <w:r w:rsidR="00BE7C99" w:rsidRPr="00FC24D9">
        <w:rPr>
          <w:lang w:val="en-US" w:eastAsia="de-DE"/>
        </w:rPr>
        <w:t>provide</w:t>
      </w:r>
      <w:r w:rsidRPr="00FC24D9">
        <w:rPr>
          <w:lang w:val="en-US" w:eastAsia="de-DE"/>
        </w:rPr>
        <w:t xml:space="preserve"> the basi</w:t>
      </w:r>
      <w:r w:rsidR="00047F02" w:rsidRPr="00FC24D9">
        <w:rPr>
          <w:lang w:val="en-US" w:eastAsia="de-DE"/>
        </w:rPr>
        <w:t>c</w:t>
      </w:r>
      <w:r w:rsidRPr="00FC24D9">
        <w:rPr>
          <w:lang w:val="en-US" w:eastAsia="de-DE"/>
        </w:rPr>
        <w:t xml:space="preserve">s for being able to </w:t>
      </w:r>
      <w:r w:rsidR="00BE7C99" w:rsidRPr="00FC24D9">
        <w:rPr>
          <w:lang w:val="en-US" w:eastAsia="de-DE"/>
        </w:rPr>
        <w:t>achieve</w:t>
      </w:r>
      <w:r w:rsidRPr="00FC24D9">
        <w:rPr>
          <w:lang w:val="en-US" w:eastAsia="de-DE"/>
        </w:rPr>
        <w:t xml:space="preserve"> </w:t>
      </w:r>
      <w:r w:rsidRPr="00FC24D9">
        <w:rPr>
          <w:lang w:val="en-US" w:eastAsia="de-DE"/>
        </w:rPr>
        <w:lastRenderedPageBreak/>
        <w:t>higher dispensing speeds and volume flows</w:t>
      </w:r>
      <w:r w:rsidR="00BE7C99" w:rsidRPr="00FC24D9">
        <w:rPr>
          <w:lang w:val="en-US" w:eastAsia="de-DE"/>
        </w:rPr>
        <w:t>,</w:t>
      </w:r>
      <w:r w:rsidRPr="00FC24D9">
        <w:rPr>
          <w:lang w:val="en-US" w:eastAsia="de-DE"/>
        </w:rPr>
        <w:t xml:space="preserve"> while at the same time guaranteeing the same </w:t>
      </w:r>
      <w:r w:rsidR="00047F02" w:rsidRPr="00FC24D9">
        <w:rPr>
          <w:lang w:val="en-US" w:eastAsia="de-DE"/>
        </w:rPr>
        <w:t xml:space="preserve">repeatable </w:t>
      </w:r>
      <w:r w:rsidRPr="00FC24D9">
        <w:rPr>
          <w:lang w:val="en-US" w:eastAsia="de-DE"/>
        </w:rPr>
        <w:t>quality</w:t>
      </w:r>
      <w:r w:rsidR="00F77984" w:rsidRPr="00FC24D9">
        <w:rPr>
          <w:lang w:val="en-US" w:eastAsia="de-DE"/>
        </w:rPr>
        <w:t xml:space="preserve">. </w:t>
      </w:r>
    </w:p>
    <w:p w14:paraId="051E20E5" w14:textId="0EDA37CE" w:rsidR="00F77984" w:rsidRPr="00FC24D9" w:rsidRDefault="004B51A4" w:rsidP="00F77984">
      <w:pPr>
        <w:rPr>
          <w:lang w:val="en-US" w:eastAsia="de-DE"/>
        </w:rPr>
      </w:pPr>
      <w:r w:rsidRPr="00FC24D9">
        <w:rPr>
          <w:lang w:val="en-US" w:eastAsia="de-DE"/>
        </w:rPr>
        <w:t xml:space="preserve">Both needle </w:t>
      </w:r>
      <w:r w:rsidR="00BE7C99" w:rsidRPr="00FC24D9">
        <w:rPr>
          <w:lang w:val="en-US" w:eastAsia="de-DE"/>
        </w:rPr>
        <w:t>options</w:t>
      </w:r>
      <w:r w:rsidRPr="00FC24D9">
        <w:rPr>
          <w:lang w:val="en-US" w:eastAsia="de-DE"/>
        </w:rPr>
        <w:t xml:space="preserve"> use the established </w:t>
      </w:r>
      <w:proofErr w:type="spellStart"/>
      <w:r w:rsidRPr="00FC24D9">
        <w:rPr>
          <w:lang w:val="en-US" w:eastAsia="de-DE"/>
        </w:rPr>
        <w:t>Luer</w:t>
      </w:r>
      <w:proofErr w:type="spellEnd"/>
      <w:r w:rsidRPr="00FC24D9">
        <w:rPr>
          <w:lang w:val="en-US" w:eastAsia="de-DE"/>
        </w:rPr>
        <w:t>-Lock connection and can th</w:t>
      </w:r>
      <w:r w:rsidR="009E6EE5" w:rsidRPr="00FC24D9">
        <w:rPr>
          <w:lang w:val="en-US" w:eastAsia="de-DE"/>
        </w:rPr>
        <w:t>erefore</w:t>
      </w:r>
      <w:r w:rsidRPr="00FC24D9">
        <w:rPr>
          <w:lang w:val="en-US" w:eastAsia="de-DE"/>
        </w:rPr>
        <w:t xml:space="preserve"> be used for all preeflow products of the eco-PEN family</w:t>
      </w:r>
      <w:r w:rsidR="00F77984" w:rsidRPr="00FC24D9">
        <w:rPr>
          <w:lang w:val="en-US" w:eastAsia="de-DE"/>
        </w:rPr>
        <w:t>.</w:t>
      </w:r>
    </w:p>
    <w:p w14:paraId="7625A827" w14:textId="7F6FC1E7" w:rsidR="004B51A4" w:rsidRPr="00FC24D9" w:rsidRDefault="004B51A4" w:rsidP="00F77984">
      <w:pPr>
        <w:rPr>
          <w:lang w:val="en-US" w:eastAsia="de-DE"/>
        </w:rPr>
      </w:pPr>
      <w:r w:rsidRPr="00FC24D9">
        <w:rPr>
          <w:lang w:val="en-US" w:eastAsia="de-DE"/>
        </w:rPr>
        <w:t xml:space="preserve">The yellow and light blue </w:t>
      </w:r>
      <w:r w:rsidR="00BE7C99" w:rsidRPr="00FC24D9">
        <w:rPr>
          <w:lang w:val="en-US" w:eastAsia="de-DE"/>
        </w:rPr>
        <w:t>options</w:t>
      </w:r>
      <w:r w:rsidRPr="00FC24D9">
        <w:rPr>
          <w:lang w:val="en-US" w:eastAsia="de-DE"/>
        </w:rPr>
        <w:t xml:space="preserve"> are </w:t>
      </w:r>
      <w:r w:rsidR="00703666" w:rsidRPr="00FC24D9">
        <w:rPr>
          <w:lang w:val="en-US" w:eastAsia="de-DE"/>
        </w:rPr>
        <w:t xml:space="preserve">already </w:t>
      </w:r>
      <w:r w:rsidRPr="00FC24D9">
        <w:rPr>
          <w:lang w:val="en-US" w:eastAsia="de-DE"/>
        </w:rPr>
        <w:t>available</w:t>
      </w:r>
      <w:r w:rsidR="00703666" w:rsidRPr="00FC24D9">
        <w:rPr>
          <w:lang w:val="en-US" w:eastAsia="de-DE"/>
        </w:rPr>
        <w:t>.</w:t>
      </w:r>
      <w:r w:rsidRPr="00FC24D9">
        <w:rPr>
          <w:lang w:val="en-US" w:eastAsia="de-DE"/>
        </w:rPr>
        <w:t xml:space="preserve"> </w:t>
      </w:r>
    </w:p>
    <w:p w14:paraId="5D5DD215" w14:textId="0A4BDE2B" w:rsidR="00974CD8" w:rsidRPr="00FC24D9" w:rsidRDefault="00F77984" w:rsidP="00F77984">
      <w:pPr>
        <w:rPr>
          <w:lang w:val="en-US"/>
        </w:rPr>
      </w:pPr>
      <w:r w:rsidRPr="00FC24D9">
        <w:rPr>
          <w:lang w:val="en-US" w:eastAsia="de-DE"/>
        </w:rPr>
        <w:t>2</w:t>
      </w:r>
      <w:r w:rsidR="00B6738D" w:rsidRPr="00FC24D9">
        <w:rPr>
          <w:lang w:val="en-US" w:eastAsia="de-DE"/>
        </w:rPr>
        <w:t xml:space="preserve">,895 </w:t>
      </w:r>
      <w:r w:rsidR="004B51A4" w:rsidRPr="00FC24D9">
        <w:rPr>
          <w:lang w:val="en-US"/>
        </w:rPr>
        <w:t>characters including spaces. Reprint free of charge. Copy requested</w:t>
      </w:r>
      <w:r w:rsidRPr="00FC24D9">
        <w:rPr>
          <w:lang w:val="en-US" w:eastAsia="de-DE"/>
        </w:rPr>
        <w:t>.</w:t>
      </w:r>
    </w:p>
    <w:p w14:paraId="73516557" w14:textId="77777777" w:rsidR="00974CD8" w:rsidRPr="00FC24D9" w:rsidRDefault="00974CD8" w:rsidP="00A1611B">
      <w:pPr>
        <w:rPr>
          <w:lang w:val="en-US"/>
        </w:rPr>
      </w:pPr>
    </w:p>
    <w:p w14:paraId="14A9A229" w14:textId="6F196D34" w:rsidR="00A1611B" w:rsidRPr="00FC24D9" w:rsidRDefault="004B51A4" w:rsidP="00A1611B">
      <w:pPr>
        <w:pStyle w:val="Untertitel"/>
      </w:pPr>
      <w:r w:rsidRPr="00FC24D9">
        <w:t>Images</w:t>
      </w:r>
      <w:r w:rsidR="00A1611B" w:rsidRPr="00FC24D9">
        <w:t>:</w:t>
      </w:r>
    </w:p>
    <w:p w14:paraId="4ABEB392" w14:textId="277D9049" w:rsidR="00974CD8" w:rsidRPr="00FC24D9" w:rsidRDefault="00433DDE" w:rsidP="00A1611B">
      <w:pPr>
        <w:pStyle w:val="Untertitel"/>
      </w:pPr>
      <w:r w:rsidRPr="00FC24D9">
        <w:rPr>
          <w:noProof/>
        </w:rPr>
        <w:drawing>
          <wp:inline distT="0" distB="0" distL="0" distR="0" wp14:anchorId="2AC391CB" wp14:editId="7A9718BB">
            <wp:extent cx="1291304" cy="1935480"/>
            <wp:effectExtent l="0" t="0" r="4445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554" cy="19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3B5F" w:rsidRPr="00FC24D9">
        <w:t xml:space="preserve">                                            </w:t>
      </w:r>
      <w:r w:rsidR="003C3B5F" w:rsidRPr="00FC24D9">
        <w:rPr>
          <w:noProof/>
        </w:rPr>
        <w:drawing>
          <wp:inline distT="0" distB="0" distL="0" distR="0" wp14:anchorId="6A2B7CD0" wp14:editId="54B932BD">
            <wp:extent cx="2887980" cy="1926755"/>
            <wp:effectExtent l="0" t="0" r="762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71" cy="193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BB61E" w14:textId="4FAFBF74" w:rsidR="00974CD8" w:rsidRPr="00FC24D9" w:rsidRDefault="009E6EE5" w:rsidP="00A1611B">
      <w:pPr>
        <w:pStyle w:val="Bildunterschrift"/>
        <w:rPr>
          <w:sz w:val="16"/>
          <w:szCs w:val="16"/>
        </w:rPr>
      </w:pPr>
      <w:r w:rsidRPr="00FC24D9">
        <w:rPr>
          <w:sz w:val="16"/>
          <w:szCs w:val="16"/>
        </w:rPr>
        <w:t>preeflow eco-PEN with</w:t>
      </w:r>
      <w:r w:rsidR="00703666" w:rsidRPr="00FC24D9">
        <w:rPr>
          <w:sz w:val="16"/>
          <w:szCs w:val="16"/>
        </w:rPr>
        <w:t xml:space="preserve"> "yellow” </w:t>
      </w:r>
      <w:r w:rsidRPr="00FC24D9">
        <w:rPr>
          <w:sz w:val="16"/>
          <w:szCs w:val="16"/>
        </w:rPr>
        <w:t xml:space="preserve">dispensing needle </w:t>
      </w:r>
      <w:r w:rsidR="00703666" w:rsidRPr="00FC24D9">
        <w:rPr>
          <w:sz w:val="16"/>
          <w:szCs w:val="16"/>
        </w:rPr>
        <w:t xml:space="preserve">           </w:t>
      </w:r>
      <w:r w:rsidRPr="00FC24D9">
        <w:rPr>
          <w:sz w:val="16"/>
          <w:szCs w:val="16"/>
        </w:rPr>
        <w:t xml:space="preserve">Overview </w:t>
      </w:r>
      <w:r w:rsidR="00703666" w:rsidRPr="00FC24D9">
        <w:rPr>
          <w:sz w:val="16"/>
          <w:szCs w:val="16"/>
        </w:rPr>
        <w:t xml:space="preserve">of </w:t>
      </w:r>
      <w:r w:rsidRPr="00FC24D9">
        <w:rPr>
          <w:sz w:val="16"/>
          <w:szCs w:val="16"/>
        </w:rPr>
        <w:t>preeflow consumables dispensing needles</w:t>
      </w:r>
    </w:p>
    <w:p w14:paraId="534E7A16" w14:textId="77777777" w:rsidR="009E6EE5" w:rsidRPr="00FC24D9" w:rsidRDefault="009E6EE5" w:rsidP="00A1611B">
      <w:pPr>
        <w:pStyle w:val="Bildunterschrift"/>
        <w:rPr>
          <w:sz w:val="16"/>
          <w:szCs w:val="16"/>
        </w:rPr>
      </w:pPr>
    </w:p>
    <w:p w14:paraId="53C284F3" w14:textId="77777777" w:rsidR="004B51A4" w:rsidRPr="00FC24D9" w:rsidRDefault="004B51A4" w:rsidP="004B51A4">
      <w:pPr>
        <w:pStyle w:val="Untertitel"/>
      </w:pPr>
      <w:r w:rsidRPr="00FC24D9">
        <w:t>Microdispensing to perfection!</w:t>
      </w:r>
    </w:p>
    <w:p w14:paraId="2D359D29" w14:textId="4781F8F2" w:rsidR="00BD097C" w:rsidRPr="00FC24D9" w:rsidRDefault="004B51A4" w:rsidP="00A1611B">
      <w:pPr>
        <w:rPr>
          <w:lang w:val="en-US"/>
        </w:rPr>
      </w:pPr>
      <w:r w:rsidRPr="00FC24D9">
        <w:rPr>
          <w:lang w:val="en-US"/>
        </w:rPr>
        <w:t xml:space="preserve">Founded in 2008, preeflow® stands for precise, pure volumetric dispensing of liquids in very small quantities. preeflow® products are recognized worldwide, not least because of their unique quality - Made in Germany. An international distributor network provides professional service and support for all aspects of preeflow® dispensing systems. The diverse application areas include the automotive, electrical and electronics, medical technology, aerospace, renewable energy, electrical and hybrid technology, and measurement and sensor technology industries. All preeflow® systems can be easily integrated thanks to standardized interfaces. Worldwide, more than 50,000 preeflow® systems are operating in semi or fully-automatic dispensing applications to the complete satisfaction of users and customers. preeflow® is a brand of ViscoTec Pumpen- u. Dosiertechnik GmbH. ViscoTec is mainly engaged in systems required for conveying, dispensing, application, filling and emptying of medium to high-viscosity materials. The headquarters of the technological market leader is in </w:t>
      </w:r>
      <w:proofErr w:type="spellStart"/>
      <w:r w:rsidRPr="00FC24D9">
        <w:rPr>
          <w:lang w:val="en-US"/>
        </w:rPr>
        <w:t>Töging</w:t>
      </w:r>
      <w:proofErr w:type="spellEnd"/>
      <w:r w:rsidRPr="00FC24D9">
        <w:rPr>
          <w:lang w:val="en-US"/>
        </w:rPr>
        <w:t xml:space="preserve"> (Upper Bavaria, </w:t>
      </w:r>
      <w:proofErr w:type="spellStart"/>
      <w:r w:rsidRPr="00FC24D9">
        <w:rPr>
          <w:lang w:val="en-US"/>
        </w:rPr>
        <w:t>Altötting</w:t>
      </w:r>
      <w:proofErr w:type="spellEnd"/>
      <w:r w:rsidRPr="00FC24D9">
        <w:rPr>
          <w:lang w:val="en-US"/>
        </w:rPr>
        <w:t xml:space="preserve"> district). ViscoTec also has subsidiaries in the USA, China, Singapore, India and France and employs around </w:t>
      </w:r>
      <w:r w:rsidR="00E3315C">
        <w:rPr>
          <w:lang w:val="en-US"/>
        </w:rPr>
        <w:t>300</w:t>
      </w:r>
      <w:r w:rsidRPr="00FC24D9">
        <w:rPr>
          <w:lang w:val="en-US"/>
        </w:rPr>
        <w:t xml:space="preserve"> people worldwide.</w:t>
      </w:r>
    </w:p>
    <w:p w14:paraId="7CDB0987" w14:textId="77777777" w:rsidR="00BD097C" w:rsidRPr="00FC24D9" w:rsidRDefault="00BD097C" w:rsidP="00A1611B">
      <w:pPr>
        <w:rPr>
          <w:lang w:val="en-US"/>
        </w:rPr>
      </w:pPr>
    </w:p>
    <w:p w14:paraId="7A0985DD" w14:textId="287E07F4" w:rsidR="00BD097C" w:rsidRPr="00FC24D9" w:rsidRDefault="00BD097C" w:rsidP="00A1611B">
      <w:pPr>
        <w:pStyle w:val="Untertitel"/>
      </w:pPr>
      <w:r w:rsidRPr="00FC24D9">
        <w:lastRenderedPageBreak/>
        <w:t>Press</w:t>
      </w:r>
      <w:r w:rsidR="004B51A4" w:rsidRPr="00FC24D9">
        <w:t xml:space="preserve"> contact</w:t>
      </w:r>
      <w:r w:rsidRPr="00FC24D9">
        <w:t>:</w:t>
      </w:r>
    </w:p>
    <w:p w14:paraId="5A615902" w14:textId="096D8DE1" w:rsidR="000F053C" w:rsidRPr="00FC24D9" w:rsidRDefault="000F053C" w:rsidP="000F053C">
      <w:pPr>
        <w:spacing w:after="0"/>
        <w:rPr>
          <w:lang w:val="en-US"/>
        </w:rPr>
      </w:pPr>
      <w:r w:rsidRPr="00FC24D9">
        <w:rPr>
          <w:lang w:val="en-US"/>
        </w:rPr>
        <w:t xml:space="preserve">Thomas Diringer, </w:t>
      </w:r>
      <w:r w:rsidR="004B51A4" w:rsidRPr="00FC24D9">
        <w:rPr>
          <w:lang w:val="en-US"/>
        </w:rPr>
        <w:t>Head of Business Unit Components &amp; Devices</w:t>
      </w:r>
    </w:p>
    <w:p w14:paraId="63A086F4" w14:textId="77777777" w:rsidR="000F053C" w:rsidRPr="00FC24D9" w:rsidRDefault="000F053C" w:rsidP="000F053C">
      <w:pPr>
        <w:spacing w:after="0"/>
      </w:pPr>
      <w:r w:rsidRPr="00FC24D9">
        <w:t>ViscoTec Pumpen- u. Dosiertechnik GmbH</w:t>
      </w:r>
    </w:p>
    <w:p w14:paraId="206627B1" w14:textId="77777777" w:rsidR="000F053C" w:rsidRPr="00FC24D9" w:rsidRDefault="000F053C" w:rsidP="000F053C">
      <w:pPr>
        <w:spacing w:after="0"/>
      </w:pPr>
      <w:r w:rsidRPr="00FC24D9">
        <w:t>Amperstraße 13, D-84513 Töging a. Inn</w:t>
      </w:r>
    </w:p>
    <w:p w14:paraId="0A0D7E1B" w14:textId="181B8E21" w:rsidR="000F053C" w:rsidRPr="00FC24D9" w:rsidRDefault="000F053C" w:rsidP="000F053C">
      <w:pPr>
        <w:spacing w:after="0"/>
        <w:rPr>
          <w:lang w:val="it-IT"/>
        </w:rPr>
      </w:pPr>
      <w:r w:rsidRPr="00FC24D9">
        <w:rPr>
          <w:lang w:val="it-IT"/>
        </w:rPr>
        <w:t>Tel</w:t>
      </w:r>
      <w:r w:rsidR="004B51A4" w:rsidRPr="00FC24D9">
        <w:rPr>
          <w:lang w:val="it-IT"/>
        </w:rPr>
        <w:t>:</w:t>
      </w:r>
      <w:r w:rsidRPr="00FC24D9">
        <w:rPr>
          <w:lang w:val="it-IT"/>
        </w:rPr>
        <w:t xml:space="preserve"> +49 8631 9274-441 </w:t>
      </w:r>
    </w:p>
    <w:p w14:paraId="42AB8C41" w14:textId="77777777" w:rsidR="000F053C" w:rsidRPr="00FC24D9" w:rsidRDefault="000F053C" w:rsidP="000F053C">
      <w:pPr>
        <w:spacing w:after="0"/>
        <w:rPr>
          <w:lang w:val="it-IT"/>
        </w:rPr>
      </w:pPr>
      <w:r w:rsidRPr="00FC24D9">
        <w:rPr>
          <w:lang w:val="it-IT"/>
        </w:rPr>
        <w:t>E-Mail: thomas.diringer@viscotec.de · www.preeflow.com</w:t>
      </w:r>
    </w:p>
    <w:p w14:paraId="4A30672A" w14:textId="77777777" w:rsidR="000F053C" w:rsidRPr="00FC24D9" w:rsidRDefault="000F053C" w:rsidP="000F053C">
      <w:pPr>
        <w:spacing w:after="0"/>
        <w:rPr>
          <w:lang w:val="it-IT"/>
        </w:rPr>
      </w:pPr>
    </w:p>
    <w:p w14:paraId="3DF29006" w14:textId="77777777" w:rsidR="003A28AE" w:rsidRPr="00FC24D9" w:rsidRDefault="00390CBD" w:rsidP="00AB56B6">
      <w:pPr>
        <w:spacing w:after="0"/>
      </w:pPr>
      <w:r w:rsidRPr="00FC24D9">
        <w:t>Lisa Kiesenbauer</w:t>
      </w:r>
      <w:r w:rsidR="003A28AE" w:rsidRPr="00FC24D9">
        <w:t>, Marketing</w:t>
      </w:r>
    </w:p>
    <w:p w14:paraId="1D8C00E3" w14:textId="77777777" w:rsidR="003A28AE" w:rsidRPr="00FC24D9" w:rsidRDefault="003A28AE" w:rsidP="00AB56B6">
      <w:pPr>
        <w:spacing w:after="0"/>
      </w:pPr>
      <w:r w:rsidRPr="00FC24D9">
        <w:t>ViscoTec Pumpen- u. Dosiertechnik GmbH</w:t>
      </w:r>
    </w:p>
    <w:p w14:paraId="1F0ABB9D" w14:textId="77777777" w:rsidR="003A28AE" w:rsidRPr="00FC24D9" w:rsidRDefault="003A28AE" w:rsidP="00AB56B6">
      <w:pPr>
        <w:spacing w:after="0"/>
      </w:pPr>
      <w:r w:rsidRPr="00FC24D9">
        <w:t>Amperstraße 13, D-84513 Töging a. Inn</w:t>
      </w:r>
    </w:p>
    <w:p w14:paraId="79CC43E2" w14:textId="07602F01" w:rsidR="003A28AE" w:rsidRPr="00FC24D9" w:rsidRDefault="003A28AE" w:rsidP="00AB56B6">
      <w:pPr>
        <w:spacing w:after="0"/>
      </w:pPr>
      <w:r w:rsidRPr="00FC24D9">
        <w:t>Tel</w:t>
      </w:r>
      <w:r w:rsidR="004B51A4" w:rsidRPr="00FC24D9">
        <w:t>:</w:t>
      </w:r>
      <w:r w:rsidRPr="00FC24D9">
        <w:t xml:space="preserve"> +49 8631 9274-</w:t>
      </w:r>
      <w:r w:rsidR="00390CBD" w:rsidRPr="00FC24D9">
        <w:t>0</w:t>
      </w:r>
      <w:r w:rsidRPr="00FC24D9">
        <w:t xml:space="preserve"> </w:t>
      </w:r>
    </w:p>
    <w:p w14:paraId="2C552ABE" w14:textId="77777777" w:rsidR="003A28AE" w:rsidRPr="00AB56B6" w:rsidRDefault="003A28AE" w:rsidP="00AB56B6">
      <w:pPr>
        <w:spacing w:after="0"/>
      </w:pPr>
      <w:r w:rsidRPr="00FC24D9">
        <w:t xml:space="preserve">E-Mail: </w:t>
      </w:r>
      <w:r w:rsidR="00390CBD" w:rsidRPr="00FC24D9">
        <w:t>lisa.kiesenbauer</w:t>
      </w:r>
      <w:r w:rsidRPr="00FC24D9">
        <w:t>@viscotec.de · www.viscotec.de</w:t>
      </w:r>
    </w:p>
    <w:p w14:paraId="5A557564" w14:textId="77777777" w:rsidR="0050565F" w:rsidRPr="00AB56B6" w:rsidRDefault="0050565F" w:rsidP="00AB56B6">
      <w:pPr>
        <w:spacing w:after="0"/>
      </w:pPr>
    </w:p>
    <w:p w14:paraId="1B856A47" w14:textId="77777777" w:rsidR="00207D48" w:rsidRPr="003A28AE" w:rsidRDefault="00207D48" w:rsidP="00A1611B">
      <w:pPr>
        <w:rPr>
          <w:lang w:val="it-IT"/>
        </w:rPr>
      </w:pPr>
    </w:p>
    <w:p w14:paraId="684ADD50" w14:textId="77777777" w:rsidR="00207D48" w:rsidRPr="003A28AE" w:rsidRDefault="00207D48" w:rsidP="00A1611B">
      <w:pPr>
        <w:rPr>
          <w:lang w:val="it-IT"/>
        </w:rPr>
      </w:pPr>
    </w:p>
    <w:sectPr w:rsidR="00207D48" w:rsidRPr="003A28AE" w:rsidSect="00C82731">
      <w:headerReference w:type="default" r:id="rId12"/>
      <w:footerReference w:type="default" r:id="rId13"/>
      <w:pgSz w:w="11906" w:h="16838" w:code="9"/>
      <w:pgMar w:top="851" w:right="707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35B3" w14:textId="77777777" w:rsidR="00B153A7" w:rsidRDefault="00B153A7" w:rsidP="00A1611B">
      <w:r>
        <w:separator/>
      </w:r>
    </w:p>
  </w:endnote>
  <w:endnote w:type="continuationSeparator" w:id="0">
    <w:p w14:paraId="1B0A1DBC" w14:textId="77777777" w:rsidR="00B153A7" w:rsidRDefault="00B153A7" w:rsidP="00A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6E63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0063B2B2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  <w:r w:rsidRPr="00A1611B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C1FEBD" wp14:editId="35566E14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6548D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u6bcy9gAAAAFAQAADwAAAGRy&#10;cy9kb3ducmV2LnhtbEyOvW7CMBSF90p9B+sidSt2OiCaxkEIqVMLUmmEOjrxJYmwryPbhPD2mC7t&#10;eH50zlesJmvYiD70jiRkcwEMqXG6p1ZC9f3+vAQWoiKtjCOUcMUAq/LxoVC5dhf6wnEfW5ZGKORK&#10;QhfjkHMemg6tCnM3IKXs6LxVMUnfcu3VJY1bw1+EWHCrekoPnRpw02Fz2p+thIPf4U/sd25rqo86&#10;rKvPdjsupXyaTes3YBGn+FeGO35ChzIx1e5MOjAjYZF6yX0Fdg+FyDJg9a/By4L/py9vAA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Lum3MvYAAAABQEAAA8AAAAAAAAAAAAAAAAAGwQA&#10;AGRycy9kb3ducmV2LnhtbFBLBQYAAAAABAAEAPMAAAAgBQAAAAA=&#10;" strokecolor="#dde4f0"/>
          </w:pict>
        </mc:Fallback>
      </mc:AlternateContent>
    </w:r>
  </w:p>
  <w:p w14:paraId="0BCB0B44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077BF6D1" w14:textId="77777777" w:rsidR="00C82731" w:rsidRPr="00A1611B" w:rsidRDefault="009C38DB" w:rsidP="00A1611B">
    <w:pPr>
      <w:pStyle w:val="Fusszeile"/>
    </w:pPr>
    <w:r>
      <w:rPr>
        <w:color w:val="7F7F7F"/>
      </w:rPr>
      <w:tab/>
    </w:r>
    <w:r w:rsidR="00C82731" w:rsidRPr="00A1611B">
      <w:rPr>
        <w:color w:val="7F7F7F"/>
      </w:rPr>
      <w:tab/>
    </w:r>
    <w:r w:rsidR="00C82731" w:rsidRPr="00A1611B">
      <w:t xml:space="preserve"> </w:t>
    </w:r>
    <w:r w:rsidR="00C82731" w:rsidRPr="00A1611B">
      <w:rPr>
        <w:color w:val="7F7F7F"/>
      </w:rPr>
      <w:tab/>
    </w:r>
    <w:r w:rsidR="00A1611B">
      <w:t xml:space="preserve">                                                                 </w:t>
    </w:r>
    <w:r w:rsidR="00C82731" w:rsidRPr="00A1611B">
      <w:t xml:space="preserve">Seite </w:t>
    </w:r>
    <w:r w:rsidR="00C82731" w:rsidRPr="00A1611B">
      <w:fldChar w:fldCharType="begin"/>
    </w:r>
    <w:r w:rsidR="00C82731" w:rsidRPr="00A1611B">
      <w:instrText xml:space="preserve"> PAGE </w:instrText>
    </w:r>
    <w:r w:rsidR="00C82731" w:rsidRPr="00A1611B">
      <w:fldChar w:fldCharType="separate"/>
    </w:r>
    <w:r w:rsidR="00C82731" w:rsidRPr="00A1611B">
      <w:t>1</w:t>
    </w:r>
    <w:r w:rsidR="00C82731" w:rsidRPr="00A1611B">
      <w:fldChar w:fldCharType="end"/>
    </w:r>
    <w:r w:rsidR="00C82731" w:rsidRPr="00A1611B">
      <w:t xml:space="preserve"> von </w:t>
    </w:r>
    <w:r w:rsidR="00C82731" w:rsidRPr="00A1611B">
      <w:fldChar w:fldCharType="begin"/>
    </w:r>
    <w:r w:rsidR="00C82731" w:rsidRPr="00A1611B">
      <w:instrText xml:space="preserve"> NUMPAGES  </w:instrText>
    </w:r>
    <w:r w:rsidR="00C82731" w:rsidRPr="00A1611B">
      <w:fldChar w:fldCharType="separate"/>
    </w:r>
    <w:r w:rsidR="00C82731" w:rsidRPr="00A1611B">
      <w:t>1</w:t>
    </w:r>
    <w:r w:rsidR="00C82731" w:rsidRPr="00A1611B">
      <w:fldChar w:fldCharType="end"/>
    </w:r>
  </w:p>
  <w:p w14:paraId="39B859E1" w14:textId="77777777" w:rsidR="00A1611B" w:rsidRPr="00A1611B" w:rsidRDefault="00A1611B" w:rsidP="00A1611B">
    <w:pPr>
      <w:pStyle w:val="Fusszeile"/>
    </w:pPr>
  </w:p>
  <w:p w14:paraId="705CCC87" w14:textId="77777777" w:rsidR="00A1611B" w:rsidRDefault="00C82731" w:rsidP="00A1611B">
    <w:pPr>
      <w:spacing w:after="0" w:line="240" w:lineRule="auto"/>
      <w:rPr>
        <w:noProof/>
        <w:sz w:val="14"/>
        <w:szCs w:val="14"/>
      </w:rPr>
    </w:pPr>
    <w:r w:rsidRPr="00A1611B">
      <w:rPr>
        <w:b/>
        <w:noProof/>
        <w:sz w:val="14"/>
        <w:szCs w:val="14"/>
      </w:rPr>
      <w:t>ViscoTec</w:t>
    </w:r>
    <w:r w:rsidRP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sz w:val="14"/>
        <w:szCs w:val="14"/>
      </w:rPr>
      <w:t>Amperstraße 13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T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9274-0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W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 xml:space="preserve">www.viscotec.de </w:t>
    </w:r>
  </w:p>
  <w:p w14:paraId="331F4E68" w14:textId="77777777" w:rsidR="006B78C4" w:rsidRPr="00A1611B" w:rsidRDefault="00C82731" w:rsidP="00A1611B">
    <w:pPr>
      <w:spacing w:after="0" w:line="240" w:lineRule="auto"/>
      <w:rPr>
        <w:sz w:val="14"/>
        <w:szCs w:val="14"/>
      </w:rPr>
    </w:pPr>
    <w:r w:rsidRPr="00A1611B">
      <w:rPr>
        <w:b/>
        <w:noProof/>
        <w:sz w:val="14"/>
        <w:szCs w:val="14"/>
      </w:rPr>
      <w:t>Pumpen- u. Dosiertechnik GmbH</w:t>
    </w:r>
    <w:r w:rsidRPr="00A1611B">
      <w:rPr>
        <w:noProof/>
        <w:sz w:val="14"/>
        <w:szCs w:val="14"/>
      </w:rPr>
      <w:tab/>
      <w:t>D-84513 Töging a. Inn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F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9274-300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E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mail@viscotec.de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1CB66" w14:textId="77777777" w:rsidR="00B153A7" w:rsidRDefault="00B153A7" w:rsidP="00A1611B">
      <w:r>
        <w:separator/>
      </w:r>
    </w:p>
  </w:footnote>
  <w:footnote w:type="continuationSeparator" w:id="0">
    <w:p w14:paraId="1AA61D22" w14:textId="77777777" w:rsidR="00B153A7" w:rsidRDefault="00B153A7" w:rsidP="00A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50DD" w14:textId="77777777" w:rsidR="006B78C4" w:rsidRDefault="006B78C4" w:rsidP="00A1611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7F999CC" wp14:editId="5D8DECCB">
          <wp:simplePos x="0" y="0"/>
          <wp:positionH relativeFrom="column">
            <wp:posOffset>4566285</wp:posOffset>
          </wp:positionH>
          <wp:positionV relativeFrom="paragraph">
            <wp:posOffset>-21589</wp:posOffset>
          </wp:positionV>
          <wp:extent cx="1863856" cy="600934"/>
          <wp:effectExtent l="0" t="0" r="3175" b="889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eflow_bla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721" cy="607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1F55F53F" w14:textId="77777777" w:rsidR="006B78C4" w:rsidRDefault="006B78C4" w:rsidP="00A1611B">
    <w:pPr>
      <w:pStyle w:val="Kopfzeile"/>
    </w:pPr>
  </w:p>
  <w:p w14:paraId="3FAE25E3" w14:textId="77777777" w:rsidR="006B78C4" w:rsidRDefault="006B78C4" w:rsidP="00A1611B">
    <w:pPr>
      <w:pStyle w:val="Kopfzeile"/>
    </w:pPr>
  </w:p>
  <w:p w14:paraId="16F0518E" w14:textId="77777777" w:rsidR="006B78C4" w:rsidRDefault="006B78C4" w:rsidP="00A1611B">
    <w:pPr>
      <w:pStyle w:val="Kopfzeile"/>
    </w:pPr>
  </w:p>
  <w:p w14:paraId="1C757121" w14:textId="77777777" w:rsidR="006B78C4" w:rsidRDefault="006B78C4" w:rsidP="00A1611B">
    <w:pPr>
      <w:pStyle w:val="Kopfzeile"/>
    </w:pPr>
  </w:p>
  <w:p w14:paraId="6081CFD6" w14:textId="3EE33DD0" w:rsidR="006B78C4" w:rsidRPr="00BD6574" w:rsidRDefault="006B78C4" w:rsidP="00A1611B">
    <w:pPr>
      <w:pStyle w:val="KopfzeileHeadline"/>
    </w:pPr>
    <w:r w:rsidRPr="00BD6574">
      <w:t>PRESS</w:t>
    </w:r>
    <w:r w:rsidR="004B51A4">
      <w:t xml:space="preserve"> RELEASE</w:t>
    </w:r>
  </w:p>
  <w:p w14:paraId="6F0F1E34" w14:textId="77777777" w:rsidR="006B78C4" w:rsidRDefault="006B78C4" w:rsidP="00A1611B">
    <w:pPr>
      <w:pStyle w:val="Kopfzeile"/>
    </w:pPr>
  </w:p>
  <w:p w14:paraId="3206AC73" w14:textId="77777777" w:rsidR="006B78C4" w:rsidRDefault="006B78C4" w:rsidP="00A1611B">
    <w:pPr>
      <w:pStyle w:val="Kopfzeile"/>
    </w:pPr>
  </w:p>
  <w:p w14:paraId="45127F7C" w14:textId="77777777" w:rsidR="006B78C4" w:rsidRDefault="006B78C4" w:rsidP="00A161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84"/>
    <w:rsid w:val="00047F02"/>
    <w:rsid w:val="00051241"/>
    <w:rsid w:val="00070B45"/>
    <w:rsid w:val="0007129F"/>
    <w:rsid w:val="000B283B"/>
    <w:rsid w:val="000B44E6"/>
    <w:rsid w:val="000D7869"/>
    <w:rsid w:val="000F053C"/>
    <w:rsid w:val="000F3990"/>
    <w:rsid w:val="00100CE6"/>
    <w:rsid w:val="00165813"/>
    <w:rsid w:val="0019178B"/>
    <w:rsid w:val="00207D48"/>
    <w:rsid w:val="00213097"/>
    <w:rsid w:val="00214BE3"/>
    <w:rsid w:val="00216DE4"/>
    <w:rsid w:val="002B4444"/>
    <w:rsid w:val="002B7864"/>
    <w:rsid w:val="002C1B58"/>
    <w:rsid w:val="00304C95"/>
    <w:rsid w:val="00346F0D"/>
    <w:rsid w:val="003857C3"/>
    <w:rsid w:val="00390CBD"/>
    <w:rsid w:val="003A23BF"/>
    <w:rsid w:val="003A28AE"/>
    <w:rsid w:val="003C3B5F"/>
    <w:rsid w:val="00427264"/>
    <w:rsid w:val="00433DDE"/>
    <w:rsid w:val="00440F2B"/>
    <w:rsid w:val="004779ED"/>
    <w:rsid w:val="004B02CD"/>
    <w:rsid w:val="004B51A4"/>
    <w:rsid w:val="004E287D"/>
    <w:rsid w:val="004F0705"/>
    <w:rsid w:val="00502B11"/>
    <w:rsid w:val="0050565F"/>
    <w:rsid w:val="00592CA1"/>
    <w:rsid w:val="00607EF4"/>
    <w:rsid w:val="00610C87"/>
    <w:rsid w:val="006370DC"/>
    <w:rsid w:val="006B0A4B"/>
    <w:rsid w:val="006B78C4"/>
    <w:rsid w:val="006C6AE2"/>
    <w:rsid w:val="006E2BC6"/>
    <w:rsid w:val="00703666"/>
    <w:rsid w:val="00756476"/>
    <w:rsid w:val="00782414"/>
    <w:rsid w:val="0079149C"/>
    <w:rsid w:val="00791C50"/>
    <w:rsid w:val="007B4614"/>
    <w:rsid w:val="007C6E88"/>
    <w:rsid w:val="007E6CA0"/>
    <w:rsid w:val="008179BD"/>
    <w:rsid w:val="0087508C"/>
    <w:rsid w:val="008B099F"/>
    <w:rsid w:val="008B0A02"/>
    <w:rsid w:val="008F388C"/>
    <w:rsid w:val="00974CD8"/>
    <w:rsid w:val="00992BE1"/>
    <w:rsid w:val="009A6CE5"/>
    <w:rsid w:val="009C38DB"/>
    <w:rsid w:val="009C5C99"/>
    <w:rsid w:val="009D0A72"/>
    <w:rsid w:val="009E6EE5"/>
    <w:rsid w:val="009F4341"/>
    <w:rsid w:val="00A02963"/>
    <w:rsid w:val="00A03E7E"/>
    <w:rsid w:val="00A1611B"/>
    <w:rsid w:val="00A23D8E"/>
    <w:rsid w:val="00A311AF"/>
    <w:rsid w:val="00A41C3F"/>
    <w:rsid w:val="00AB56B6"/>
    <w:rsid w:val="00AC080F"/>
    <w:rsid w:val="00B025D9"/>
    <w:rsid w:val="00B153A7"/>
    <w:rsid w:val="00B60D2C"/>
    <w:rsid w:val="00B6738D"/>
    <w:rsid w:val="00B813FD"/>
    <w:rsid w:val="00B86032"/>
    <w:rsid w:val="00BD097C"/>
    <w:rsid w:val="00BD6574"/>
    <w:rsid w:val="00BE5D7F"/>
    <w:rsid w:val="00BE7C99"/>
    <w:rsid w:val="00C135DE"/>
    <w:rsid w:val="00C82731"/>
    <w:rsid w:val="00C83E1A"/>
    <w:rsid w:val="00C93794"/>
    <w:rsid w:val="00CD306B"/>
    <w:rsid w:val="00CF08AA"/>
    <w:rsid w:val="00CF5CE3"/>
    <w:rsid w:val="00D130D4"/>
    <w:rsid w:val="00D325C9"/>
    <w:rsid w:val="00D505E0"/>
    <w:rsid w:val="00D520FF"/>
    <w:rsid w:val="00D56D5D"/>
    <w:rsid w:val="00D844A5"/>
    <w:rsid w:val="00D87711"/>
    <w:rsid w:val="00DF6847"/>
    <w:rsid w:val="00E3315C"/>
    <w:rsid w:val="00EB69BA"/>
    <w:rsid w:val="00ED3E57"/>
    <w:rsid w:val="00EF7AD4"/>
    <w:rsid w:val="00F131E0"/>
    <w:rsid w:val="00F16CD6"/>
    <w:rsid w:val="00F3016D"/>
    <w:rsid w:val="00F77984"/>
    <w:rsid w:val="00FC24D9"/>
    <w:rsid w:val="00FF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28BD4"/>
  <w15:docId w15:val="{F14E0192-DE17-414E-AC9E-48983AFB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11B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611B"/>
    <w:pPr>
      <w:spacing w:after="0" w:line="360" w:lineRule="auto"/>
      <w:ind w:right="1418"/>
      <w:outlineLvl w:val="0"/>
    </w:pPr>
    <w:rPr>
      <w:b/>
      <w:sz w:val="28"/>
      <w:szCs w:val="28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B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B1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C4"/>
  </w:style>
  <w:style w:type="paragraph" w:styleId="Fuzeile">
    <w:name w:val="footer"/>
    <w:basedOn w:val="Standard"/>
    <w:link w:val="Fu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C4"/>
  </w:style>
  <w:style w:type="paragraph" w:styleId="StandardWeb">
    <w:name w:val="Normal (Web)"/>
    <w:basedOn w:val="Standard"/>
    <w:link w:val="StandardWebZchn"/>
    <w:uiPriority w:val="99"/>
    <w:rsid w:val="00974CD8"/>
    <w:pPr>
      <w:spacing w:before="120" w:after="120" w:line="264" w:lineRule="auto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1611B"/>
    <w:rPr>
      <w:rFonts w:ascii="Arial" w:hAnsi="Arial" w:cs="Arial"/>
      <w:b/>
      <w:sz w:val="28"/>
      <w:szCs w:val="28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1611B"/>
    <w:pPr>
      <w:spacing w:after="0" w:line="360" w:lineRule="auto"/>
      <w:ind w:right="1418"/>
    </w:pPr>
    <w:rPr>
      <w:b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1611B"/>
    <w:rPr>
      <w:rFonts w:ascii="Arial" w:hAnsi="Arial" w:cs="Arial"/>
      <w:b/>
      <w:lang w:val="en-US"/>
    </w:rPr>
  </w:style>
  <w:style w:type="paragraph" w:customStyle="1" w:styleId="Bildunterschrift">
    <w:name w:val="Bildunterschrift"/>
    <w:basedOn w:val="StandardWeb"/>
    <w:link w:val="BildunterschriftZchn"/>
    <w:qFormat/>
    <w:rsid w:val="00A1611B"/>
    <w:pPr>
      <w:spacing w:line="360" w:lineRule="auto"/>
      <w:ind w:right="1273"/>
    </w:pPr>
    <w:rPr>
      <w:rFonts w:cs="Arial"/>
      <w:i/>
      <w:sz w:val="18"/>
      <w:szCs w:val="18"/>
      <w:lang w:val="en-US"/>
    </w:rPr>
  </w:style>
  <w:style w:type="paragraph" w:customStyle="1" w:styleId="Presse-Fliesstext">
    <w:name w:val="Presse-Fliesstext"/>
    <w:basedOn w:val="Standard"/>
    <w:link w:val="Presse-FliesstextZchn"/>
    <w:qFormat/>
    <w:rsid w:val="00A1611B"/>
    <w:pPr>
      <w:spacing w:after="0" w:line="360" w:lineRule="auto"/>
      <w:ind w:right="1418"/>
    </w:pPr>
    <w:rPr>
      <w:lang w:val="en-US"/>
    </w:rPr>
  </w:style>
  <w:style w:type="character" w:customStyle="1" w:styleId="StandardWebZchn">
    <w:name w:val="Standard (Web) Zchn"/>
    <w:basedOn w:val="Absatz-Standardschriftart"/>
    <w:link w:val="StandardWeb"/>
    <w:uiPriority w:val="99"/>
    <w:rsid w:val="00A1611B"/>
    <w:rPr>
      <w:rFonts w:ascii="Arial" w:eastAsia="Times New Roman" w:hAnsi="Arial" w:cs="Times New Roman"/>
      <w:lang w:eastAsia="de-DE"/>
    </w:rPr>
  </w:style>
  <w:style w:type="character" w:customStyle="1" w:styleId="BildunterschriftZchn">
    <w:name w:val="Bildunterschrift Zchn"/>
    <w:basedOn w:val="StandardWebZchn"/>
    <w:link w:val="Bildunterschrift"/>
    <w:rsid w:val="00A1611B"/>
    <w:rPr>
      <w:rFonts w:ascii="Arial" w:eastAsia="Times New Roman" w:hAnsi="Arial" w:cs="Arial"/>
      <w:i/>
      <w:sz w:val="18"/>
      <w:szCs w:val="18"/>
      <w:lang w:val="en-US" w:eastAsia="de-DE"/>
    </w:rPr>
  </w:style>
  <w:style w:type="paragraph" w:customStyle="1" w:styleId="Fusszeile">
    <w:name w:val="Fusszeile"/>
    <w:basedOn w:val="Standard"/>
    <w:link w:val="FusszeileZchn"/>
    <w:qFormat/>
    <w:rsid w:val="00A1611B"/>
    <w:pPr>
      <w:tabs>
        <w:tab w:val="left" w:pos="450"/>
        <w:tab w:val="left" w:pos="3261"/>
        <w:tab w:val="left" w:pos="5954"/>
        <w:tab w:val="left" w:pos="8789"/>
      </w:tabs>
      <w:spacing w:after="0" w:line="240" w:lineRule="auto"/>
    </w:pPr>
    <w:rPr>
      <w:noProof/>
      <w:sz w:val="14"/>
      <w:szCs w:val="14"/>
    </w:rPr>
  </w:style>
  <w:style w:type="character" w:customStyle="1" w:styleId="Presse-FliesstextZchn">
    <w:name w:val="Presse-Fliesstext Zchn"/>
    <w:basedOn w:val="Absatz-Standardschriftart"/>
    <w:link w:val="Presse-Fliesstext"/>
    <w:rsid w:val="00A1611B"/>
    <w:rPr>
      <w:rFonts w:ascii="Arial" w:hAnsi="Arial" w:cs="Arial"/>
      <w:lang w:val="en-US"/>
    </w:rPr>
  </w:style>
  <w:style w:type="character" w:customStyle="1" w:styleId="FusszeileZchn">
    <w:name w:val="Fusszeile Zchn"/>
    <w:basedOn w:val="Absatz-Standardschriftart"/>
    <w:link w:val="Fusszeile"/>
    <w:rsid w:val="00A1611B"/>
    <w:rPr>
      <w:rFonts w:ascii="Arial" w:hAnsi="Arial" w:cs="Arial"/>
      <w:noProof/>
      <w:sz w:val="14"/>
      <w:szCs w:val="14"/>
    </w:rPr>
  </w:style>
  <w:style w:type="paragraph" w:customStyle="1" w:styleId="KopfzeileHeadline">
    <w:name w:val="Kopfzeile Headline"/>
    <w:basedOn w:val="Kopfzeile"/>
    <w:link w:val="KopfzeileHeadlineZchn"/>
    <w:qFormat/>
    <w:rsid w:val="00A1611B"/>
    <w:pPr>
      <w:tabs>
        <w:tab w:val="clear" w:pos="4536"/>
        <w:tab w:val="clear" w:pos="9072"/>
        <w:tab w:val="left" w:pos="975"/>
      </w:tabs>
    </w:pPr>
    <w:rPr>
      <w:b/>
      <w:color w:val="009DE0"/>
      <w:sz w:val="32"/>
      <w:szCs w:val="32"/>
    </w:rPr>
  </w:style>
  <w:style w:type="character" w:customStyle="1" w:styleId="KopfzeileHeadlineZchn">
    <w:name w:val="Kopfzeile Headline Zchn"/>
    <w:basedOn w:val="KopfzeileZchn"/>
    <w:link w:val="KopfzeileHeadline"/>
    <w:rsid w:val="00A1611B"/>
    <w:rPr>
      <w:rFonts w:ascii="Arial" w:hAnsi="Arial" w:cs="Arial"/>
      <w:b/>
      <w:color w:val="009DE0"/>
      <w:sz w:val="32"/>
      <w:szCs w:val="32"/>
    </w:rPr>
  </w:style>
  <w:style w:type="table" w:styleId="Tabellenraster">
    <w:name w:val="Table Grid"/>
    <w:basedOn w:val="NormaleTabelle"/>
    <w:uiPriority w:val="99"/>
    <w:rsid w:val="00F77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liesstextZchn">
    <w:name w:val="Fliesstext Zchn"/>
    <w:basedOn w:val="Absatz-Standardschriftart"/>
    <w:link w:val="Fliesstext"/>
    <w:locked/>
    <w:rsid w:val="00F77984"/>
    <w:rPr>
      <w:rFonts w:ascii="Arial" w:hAnsi="Arial" w:cs="Arial"/>
      <w:szCs w:val="24"/>
    </w:rPr>
  </w:style>
  <w:style w:type="paragraph" w:customStyle="1" w:styleId="Fliesstext">
    <w:name w:val="Fliesstext"/>
    <w:basedOn w:val="Standard"/>
    <w:link w:val="FliesstextZchn"/>
    <w:qFormat/>
    <w:rsid w:val="00F77984"/>
    <w:pPr>
      <w:spacing w:after="0" w:line="240" w:lineRule="auto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5286075-C2F9-432C-AD2B-A8F056E4CC62}">
  <we:reference id="wa200002126" version="2.0.0.0" store="de-DE" storeType="OMEX"/>
  <we:alternateReferences>
    <we:reference id="wa200002126" version="2.0.0.0" store="WA200002126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6" ma:contentTypeDescription="Ein neues Dokument erstellen." ma:contentTypeScope="" ma:versionID="b6cab3dc2548120a31cff2072ceddbfd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02fde796aca4908c51238434955646f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85374-02DA-46E2-89EC-123F44A8A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74078-421D-432D-A3BC-85C9DCE163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44429A-F370-4207-BA22-F44148185A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2DF1AB4-729B-4C9E-B750-D6AE7770B9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Naderer Elisabeth</dc:creator>
  <cp:lastModifiedBy>Kiesenbauer, Lisa</cp:lastModifiedBy>
  <cp:revision>3</cp:revision>
  <cp:lastPrinted>2022-02-28T08:40:00Z</cp:lastPrinted>
  <dcterms:created xsi:type="dcterms:W3CDTF">2022-03-07T14:15:00Z</dcterms:created>
  <dcterms:modified xsi:type="dcterms:W3CDTF">2022-03-23T06:47:00Z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</Properties>
</file>