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89EE2" w14:textId="33DB0908" w:rsidR="002F18F3" w:rsidRPr="001B6E9A" w:rsidRDefault="00D54202" w:rsidP="002F18F3">
      <w:pPr>
        <w:rPr>
          <w:b/>
          <w:sz w:val="28"/>
          <w:szCs w:val="28"/>
          <w:lang w:val="fr-FR" w:eastAsia="de-DE"/>
        </w:rPr>
      </w:pPr>
      <w:r w:rsidRPr="001B6E9A">
        <w:rPr>
          <w:b/>
          <w:sz w:val="28"/>
          <w:szCs w:val="28"/>
          <w:lang w:val="fr-FR" w:eastAsia="de-DE"/>
        </w:rPr>
        <w:t xml:space="preserve">Évitez </w:t>
      </w:r>
      <w:r w:rsidR="002D0E60" w:rsidRPr="001B6E9A">
        <w:rPr>
          <w:b/>
          <w:sz w:val="28"/>
          <w:szCs w:val="28"/>
          <w:lang w:val="fr-FR" w:eastAsia="de-DE"/>
        </w:rPr>
        <w:t>d</w:t>
      </w:r>
      <w:r w:rsidRPr="001B6E9A">
        <w:rPr>
          <w:b/>
          <w:sz w:val="28"/>
          <w:szCs w:val="28"/>
          <w:lang w:val="fr-FR" w:eastAsia="de-DE"/>
        </w:rPr>
        <w:t xml:space="preserve">es </w:t>
      </w:r>
      <w:r w:rsidR="002D0E60" w:rsidRPr="001B6E9A">
        <w:rPr>
          <w:b/>
          <w:sz w:val="28"/>
          <w:szCs w:val="28"/>
          <w:lang w:val="fr-FR" w:eastAsia="de-DE"/>
        </w:rPr>
        <w:t>frais</w:t>
      </w:r>
      <w:r w:rsidRPr="001B6E9A">
        <w:rPr>
          <w:b/>
          <w:sz w:val="28"/>
          <w:szCs w:val="28"/>
          <w:lang w:val="fr-FR" w:eastAsia="de-DE"/>
        </w:rPr>
        <w:t xml:space="preserve"> </w:t>
      </w:r>
      <w:r w:rsidR="002D0E60" w:rsidRPr="001B6E9A">
        <w:rPr>
          <w:b/>
          <w:sz w:val="28"/>
          <w:szCs w:val="28"/>
          <w:lang w:val="fr-FR" w:eastAsia="de-DE"/>
        </w:rPr>
        <w:t>dissimulés</w:t>
      </w:r>
      <w:r w:rsidRPr="001B6E9A">
        <w:rPr>
          <w:b/>
          <w:sz w:val="28"/>
          <w:szCs w:val="28"/>
          <w:lang w:val="fr-FR" w:eastAsia="de-DE"/>
        </w:rPr>
        <w:t xml:space="preserve"> lorsque vous vous équipez d'un</w:t>
      </w:r>
      <w:r w:rsidR="00456974">
        <w:rPr>
          <w:b/>
          <w:sz w:val="28"/>
          <w:szCs w:val="28"/>
          <w:lang w:val="fr-FR" w:eastAsia="de-DE"/>
        </w:rPr>
        <w:t xml:space="preserve"> système </w:t>
      </w:r>
      <w:r w:rsidRPr="001B6E9A">
        <w:rPr>
          <w:b/>
          <w:sz w:val="28"/>
          <w:szCs w:val="28"/>
          <w:lang w:val="fr-FR" w:eastAsia="de-DE"/>
        </w:rPr>
        <w:t>de dosage</w:t>
      </w:r>
    </w:p>
    <w:p w14:paraId="5A199EEE" w14:textId="6EF612F2" w:rsidR="00722DED" w:rsidRPr="001B6E9A" w:rsidRDefault="004F64C5" w:rsidP="00C56BC2">
      <w:pPr>
        <w:pStyle w:val="Untertitel"/>
        <w:rPr>
          <w:lang w:val="fr-FR" w:eastAsia="de-DE"/>
        </w:rPr>
      </w:pPr>
      <w:r w:rsidRPr="001B6E9A">
        <w:rPr>
          <w:lang w:val="fr-FR" w:eastAsia="de-DE"/>
        </w:rPr>
        <w:t>Les r</w:t>
      </w:r>
      <w:r w:rsidR="002F18F3" w:rsidRPr="001B6E9A">
        <w:rPr>
          <w:lang w:val="fr-FR" w:eastAsia="de-DE"/>
        </w:rPr>
        <w:t>otors DC de preeflow pour des investissements rentables et efficaces</w:t>
      </w:r>
    </w:p>
    <w:p w14:paraId="45FB2E2F" w14:textId="77777777" w:rsidR="002F18F3" w:rsidRPr="001B6E9A" w:rsidRDefault="002F18F3" w:rsidP="002F18F3">
      <w:pPr>
        <w:rPr>
          <w:lang w:val="fr-FR" w:eastAsia="de-DE"/>
        </w:rPr>
      </w:pPr>
    </w:p>
    <w:p w14:paraId="770BA61C" w14:textId="59B3BF46" w:rsidR="00D15062" w:rsidRPr="001B6E9A" w:rsidRDefault="009A43CA" w:rsidP="007650E9">
      <w:pPr>
        <w:pStyle w:val="Presse-Fliesstext"/>
        <w:rPr>
          <w:lang w:val="fr-FR" w:eastAsia="de-DE"/>
        </w:rPr>
      </w:pPr>
      <w:r w:rsidRPr="001B6E9A">
        <w:rPr>
          <w:lang w:val="fr-FR" w:eastAsia="de-DE"/>
        </w:rPr>
        <w:t xml:space="preserve">Un investissement à venir </w:t>
      </w:r>
      <w:r w:rsidR="0009018D" w:rsidRPr="001B6E9A">
        <w:rPr>
          <w:lang w:val="fr-FR" w:eastAsia="de-DE"/>
        </w:rPr>
        <w:t xml:space="preserve">pour </w:t>
      </w:r>
      <w:r w:rsidRPr="001B6E9A">
        <w:rPr>
          <w:lang w:val="fr-FR" w:eastAsia="de-DE"/>
        </w:rPr>
        <w:t xml:space="preserve">un nouvel équipement doté d'une technologie de dosage soulève un certain nombre </w:t>
      </w:r>
      <w:r w:rsidR="00456974">
        <w:rPr>
          <w:lang w:val="fr-FR" w:eastAsia="de-DE"/>
        </w:rPr>
        <w:t>d’interrogations</w:t>
      </w:r>
      <w:r w:rsidRPr="001B6E9A">
        <w:rPr>
          <w:lang w:val="fr-FR" w:eastAsia="de-DE"/>
        </w:rPr>
        <w:t xml:space="preserve">. Une question peut se poser : </w:t>
      </w:r>
      <w:r w:rsidR="007A570B" w:rsidRPr="001B6E9A">
        <w:rPr>
          <w:lang w:val="fr-FR" w:eastAsia="de-DE"/>
        </w:rPr>
        <w:t>l</w:t>
      </w:r>
      <w:r w:rsidRPr="001B6E9A">
        <w:rPr>
          <w:lang w:val="fr-FR" w:eastAsia="de-DE"/>
        </w:rPr>
        <w:t>e nouve</w:t>
      </w:r>
      <w:r w:rsidR="008A406B">
        <w:rPr>
          <w:lang w:val="fr-FR" w:eastAsia="de-DE"/>
        </w:rPr>
        <w:t xml:space="preserve">au système </w:t>
      </w:r>
      <w:r w:rsidRPr="001B6E9A">
        <w:rPr>
          <w:lang w:val="fr-FR" w:eastAsia="de-DE"/>
        </w:rPr>
        <w:t>fonctionne-t-il correctement</w:t>
      </w:r>
      <w:r w:rsidR="00541099" w:rsidRPr="001B6E9A">
        <w:rPr>
          <w:lang w:val="fr-FR" w:eastAsia="de-DE"/>
        </w:rPr>
        <w:t xml:space="preserve">, </w:t>
      </w:r>
      <w:r w:rsidRPr="001B6E9A">
        <w:rPr>
          <w:lang w:val="fr-FR" w:eastAsia="de-DE"/>
        </w:rPr>
        <w:t>avec tou</w:t>
      </w:r>
      <w:r w:rsidR="008A406B">
        <w:rPr>
          <w:lang w:val="fr-FR" w:eastAsia="de-DE"/>
        </w:rPr>
        <w:t>s ses équipements</w:t>
      </w:r>
      <w:r w:rsidR="007A570B" w:rsidRPr="001B6E9A">
        <w:rPr>
          <w:lang w:val="fr-FR" w:eastAsia="de-DE"/>
        </w:rPr>
        <w:t xml:space="preserve"> </w:t>
      </w:r>
      <w:r w:rsidRPr="001B6E9A">
        <w:rPr>
          <w:lang w:val="fr-FR" w:eastAsia="de-DE"/>
        </w:rPr>
        <w:t xml:space="preserve">? </w:t>
      </w:r>
      <w:r w:rsidR="007A570B" w:rsidRPr="001B6E9A">
        <w:rPr>
          <w:lang w:val="fr-FR" w:eastAsia="de-DE"/>
        </w:rPr>
        <w:t xml:space="preserve">Est-il fiable ? Les résultats du dosage sont-ils parfaitement répétables ? </w:t>
      </w:r>
      <w:r w:rsidRPr="001B6E9A">
        <w:rPr>
          <w:lang w:val="fr-FR" w:eastAsia="de-DE"/>
        </w:rPr>
        <w:t xml:space="preserve">Les quantités requises seront-elles appliquées avec précision dans le temps imparti ? </w:t>
      </w:r>
      <w:r w:rsidR="007A570B" w:rsidRPr="001B6E9A">
        <w:rPr>
          <w:lang w:val="fr-FR" w:eastAsia="de-DE"/>
        </w:rPr>
        <w:t xml:space="preserve">Une question tout aussi importante : combien cela va-t-il coûter ? </w:t>
      </w:r>
      <w:r w:rsidR="00747C8F" w:rsidRPr="001B6E9A">
        <w:rPr>
          <w:lang w:val="fr-FR" w:eastAsia="de-DE"/>
        </w:rPr>
        <w:t xml:space="preserve">Quel est le coût total </w:t>
      </w:r>
      <w:r w:rsidR="00F0268D" w:rsidRPr="001B6E9A">
        <w:rPr>
          <w:lang w:val="fr-FR" w:eastAsia="de-DE"/>
        </w:rPr>
        <w:t>d’acquisition</w:t>
      </w:r>
      <w:r w:rsidR="00747C8F" w:rsidRPr="001B6E9A">
        <w:rPr>
          <w:lang w:val="fr-FR" w:eastAsia="de-DE"/>
        </w:rPr>
        <w:t xml:space="preserve"> ? Quels autres coûts, en plus de l'investissement initial, </w:t>
      </w:r>
      <w:r w:rsidR="00AA74F3" w:rsidRPr="001B6E9A">
        <w:rPr>
          <w:lang w:val="fr-FR" w:eastAsia="de-DE"/>
        </w:rPr>
        <w:t>doit</w:t>
      </w:r>
      <w:r w:rsidR="00747C8F" w:rsidRPr="001B6E9A">
        <w:rPr>
          <w:lang w:val="fr-FR" w:eastAsia="de-DE"/>
        </w:rPr>
        <w:t xml:space="preserve">-on prévoir ? </w:t>
      </w:r>
      <w:r w:rsidRPr="001B6E9A">
        <w:rPr>
          <w:lang w:val="fr-FR" w:eastAsia="de-DE"/>
        </w:rPr>
        <w:t xml:space="preserve">Afin d'éviter les mauvaises surprises, il est utile de prendre contact avec </w:t>
      </w:r>
      <w:r w:rsidR="00AA74F3" w:rsidRPr="001B6E9A">
        <w:rPr>
          <w:lang w:val="fr-FR" w:eastAsia="de-DE"/>
        </w:rPr>
        <w:t>le</w:t>
      </w:r>
      <w:r w:rsidRPr="001B6E9A">
        <w:rPr>
          <w:lang w:val="fr-FR" w:eastAsia="de-DE"/>
        </w:rPr>
        <w:t xml:space="preserve"> fabricant de la </w:t>
      </w:r>
      <w:r w:rsidR="008A406B">
        <w:rPr>
          <w:lang w:val="fr-FR" w:eastAsia="de-DE"/>
        </w:rPr>
        <w:t>solution</w:t>
      </w:r>
      <w:r w:rsidRPr="001B6E9A">
        <w:rPr>
          <w:lang w:val="fr-FR" w:eastAsia="de-DE"/>
        </w:rPr>
        <w:t xml:space="preserve"> de dosage </w:t>
      </w:r>
      <w:r w:rsidR="008A406B">
        <w:rPr>
          <w:lang w:val="fr-FR" w:eastAsia="de-DE"/>
        </w:rPr>
        <w:t xml:space="preserve">dès le début </w:t>
      </w:r>
      <w:r w:rsidRPr="001B6E9A">
        <w:rPr>
          <w:lang w:val="fr-FR" w:eastAsia="de-DE"/>
        </w:rPr>
        <w:t xml:space="preserve">du projet. De cette façon, tous les coûts peuvent être </w:t>
      </w:r>
      <w:r w:rsidR="00983C7D" w:rsidRPr="001B6E9A">
        <w:rPr>
          <w:lang w:val="fr-FR" w:eastAsia="de-DE"/>
        </w:rPr>
        <w:t>anticipé</w:t>
      </w:r>
      <w:r w:rsidR="00F56EFA" w:rsidRPr="001B6E9A">
        <w:rPr>
          <w:lang w:val="fr-FR" w:eastAsia="de-DE"/>
        </w:rPr>
        <w:t>s</w:t>
      </w:r>
      <w:r w:rsidRPr="001B6E9A">
        <w:rPr>
          <w:lang w:val="fr-FR" w:eastAsia="de-DE"/>
        </w:rPr>
        <w:t xml:space="preserve"> </w:t>
      </w:r>
      <w:r w:rsidR="00747C8F" w:rsidRPr="001B6E9A">
        <w:rPr>
          <w:lang w:val="fr-FR" w:eastAsia="de-DE"/>
        </w:rPr>
        <w:t>dès le début.</w:t>
      </w:r>
    </w:p>
    <w:p w14:paraId="7801C0D9" w14:textId="77777777" w:rsidR="00626CA9" w:rsidRPr="001B6E9A" w:rsidRDefault="00626CA9" w:rsidP="007650E9">
      <w:pPr>
        <w:pStyle w:val="Presse-Fliesstext"/>
        <w:rPr>
          <w:lang w:val="fr-FR" w:eastAsia="de-DE"/>
        </w:rPr>
      </w:pPr>
    </w:p>
    <w:p w14:paraId="79BA73BB" w14:textId="39C9CA53" w:rsidR="00833F83" w:rsidRPr="001B6E9A" w:rsidRDefault="009A43CA" w:rsidP="007650E9">
      <w:pPr>
        <w:pStyle w:val="Presse-Fliesstext"/>
        <w:rPr>
          <w:lang w:val="fr-FR" w:eastAsia="de-DE"/>
        </w:rPr>
      </w:pPr>
      <w:r w:rsidRPr="001B6E9A">
        <w:rPr>
          <w:lang w:val="fr-FR" w:eastAsia="de-DE"/>
        </w:rPr>
        <w:t xml:space="preserve">Comparons cela </w:t>
      </w:r>
      <w:r w:rsidR="00581F40" w:rsidRPr="001B6E9A">
        <w:rPr>
          <w:lang w:val="fr-FR" w:eastAsia="de-DE"/>
        </w:rPr>
        <w:t xml:space="preserve">avec la vue </w:t>
      </w:r>
      <w:r w:rsidRPr="001B6E9A">
        <w:rPr>
          <w:lang w:val="fr-FR" w:eastAsia="de-DE"/>
        </w:rPr>
        <w:t xml:space="preserve">d'un iceberg. </w:t>
      </w:r>
      <w:r w:rsidR="00687691" w:rsidRPr="001B6E9A">
        <w:rPr>
          <w:lang w:val="fr-FR" w:eastAsia="de-DE"/>
        </w:rPr>
        <w:t xml:space="preserve">Au sommet, vous ne voyez que l'investissement dans l'équipement lui-même. En fonction des besoins : doseur, système de contrôle, système de traitement, mise en service, etc. Mais d'autres </w:t>
      </w:r>
      <w:r w:rsidR="008A406B">
        <w:rPr>
          <w:lang w:val="fr-FR" w:eastAsia="de-DE"/>
        </w:rPr>
        <w:t>éléments</w:t>
      </w:r>
      <w:r w:rsidR="00687691" w:rsidRPr="001B6E9A">
        <w:rPr>
          <w:lang w:val="fr-FR" w:eastAsia="de-DE"/>
        </w:rPr>
        <w:t xml:space="preserve"> se cachent sous la surface de l'eau. </w:t>
      </w:r>
      <w:r w:rsidRPr="001B6E9A">
        <w:rPr>
          <w:lang w:val="fr-FR" w:eastAsia="de-DE"/>
        </w:rPr>
        <w:t>Que se passe-t-il après l</w:t>
      </w:r>
      <w:r w:rsidR="00777B80" w:rsidRPr="001B6E9A">
        <w:rPr>
          <w:lang w:val="fr-FR" w:eastAsia="de-DE"/>
        </w:rPr>
        <w:t>a mise en serv</w:t>
      </w:r>
      <w:r w:rsidR="002D0777" w:rsidRPr="001B6E9A">
        <w:rPr>
          <w:lang w:val="fr-FR" w:eastAsia="de-DE"/>
        </w:rPr>
        <w:t>ice du</w:t>
      </w:r>
      <w:r w:rsidRPr="001B6E9A">
        <w:rPr>
          <w:lang w:val="fr-FR" w:eastAsia="de-DE"/>
        </w:rPr>
        <w:t xml:space="preserve"> système ? En fonction de la disponibilité des pièces de rechange, du service, etc., vous pouvez être confronté à des temps de maintenance, des pièces de rechange ou des temps d'arrêt</w:t>
      </w:r>
      <w:r w:rsidR="0052606B">
        <w:rPr>
          <w:lang w:val="fr-FR" w:eastAsia="de-DE"/>
        </w:rPr>
        <w:t xml:space="preserve"> de production</w:t>
      </w:r>
      <w:r w:rsidRPr="001B6E9A">
        <w:rPr>
          <w:lang w:val="fr-FR" w:eastAsia="de-DE"/>
        </w:rPr>
        <w:t>. Et tout cela peut entraîner des coûts supplémentaires.</w:t>
      </w:r>
    </w:p>
    <w:p w14:paraId="1C5A478D" w14:textId="77777777" w:rsidR="00687691" w:rsidRPr="001B6E9A" w:rsidRDefault="00687691" w:rsidP="007650E9">
      <w:pPr>
        <w:pStyle w:val="Presse-Fliesstext"/>
        <w:rPr>
          <w:lang w:val="fr-FR" w:eastAsia="de-DE"/>
        </w:rPr>
      </w:pPr>
    </w:p>
    <w:p w14:paraId="7ABE92D6" w14:textId="55BC5CFC" w:rsidR="00DC4B60" w:rsidRPr="001B6E9A" w:rsidRDefault="009A43CA" w:rsidP="007650E9">
      <w:pPr>
        <w:pStyle w:val="Presse-Fliesstext"/>
        <w:rPr>
          <w:lang w:val="fr-FR" w:eastAsia="de-DE"/>
        </w:rPr>
      </w:pPr>
      <w:r w:rsidRPr="001B6E9A">
        <w:rPr>
          <w:lang w:val="fr-FR" w:eastAsia="de-DE"/>
        </w:rPr>
        <w:t xml:space="preserve">Un partenaire fiable connaît </w:t>
      </w:r>
      <w:r w:rsidR="002300B8" w:rsidRPr="001B6E9A">
        <w:rPr>
          <w:lang w:val="fr-FR" w:eastAsia="de-DE"/>
        </w:rPr>
        <w:t xml:space="preserve">lui </w:t>
      </w:r>
      <w:r w:rsidRPr="001B6E9A">
        <w:rPr>
          <w:lang w:val="fr-FR" w:eastAsia="de-DE"/>
        </w:rPr>
        <w:t xml:space="preserve">les zones </w:t>
      </w:r>
      <w:r w:rsidR="002300B8" w:rsidRPr="001B6E9A">
        <w:rPr>
          <w:lang w:val="fr-FR" w:eastAsia="de-DE"/>
        </w:rPr>
        <w:t>dissimulées</w:t>
      </w:r>
      <w:r w:rsidRPr="001B6E9A">
        <w:rPr>
          <w:lang w:val="fr-FR" w:eastAsia="de-DE"/>
        </w:rPr>
        <w:t xml:space="preserve"> sous la surface de l'eau. Avec vous, des produits efficaces et satisfaisants peuvent être élaborés. </w:t>
      </w:r>
      <w:r w:rsidR="00DC4B60" w:rsidRPr="001B6E9A">
        <w:rPr>
          <w:lang w:val="fr-FR" w:eastAsia="de-DE"/>
        </w:rPr>
        <w:t xml:space="preserve">Chez preeflow, par exemple, nous travaillons quotidiennement à réduire au maximum </w:t>
      </w:r>
      <w:r w:rsidR="003438AF" w:rsidRPr="001B6E9A">
        <w:rPr>
          <w:lang w:val="fr-FR" w:eastAsia="de-DE"/>
        </w:rPr>
        <w:t>c</w:t>
      </w:r>
      <w:r w:rsidR="00DC4B60" w:rsidRPr="001B6E9A">
        <w:rPr>
          <w:lang w:val="fr-FR" w:eastAsia="de-DE"/>
        </w:rPr>
        <w:t>es zones situées sous la surface de l'eau. La gamme</w:t>
      </w:r>
      <w:r w:rsidRPr="001B6E9A">
        <w:rPr>
          <w:lang w:val="fr-FR" w:eastAsia="de-DE"/>
        </w:rPr>
        <w:t xml:space="preserve"> est constamment développé</w:t>
      </w:r>
      <w:r w:rsidR="00DC4B60" w:rsidRPr="001B6E9A">
        <w:rPr>
          <w:lang w:val="fr-FR" w:eastAsia="de-DE"/>
        </w:rPr>
        <w:t>e</w:t>
      </w:r>
      <w:r w:rsidRPr="001B6E9A">
        <w:rPr>
          <w:lang w:val="fr-FR" w:eastAsia="de-DE"/>
        </w:rPr>
        <w:t xml:space="preserve"> pour répondre à vos besoins spécifiques et individuels. </w:t>
      </w:r>
      <w:r w:rsidR="00DC4B60" w:rsidRPr="001B6E9A">
        <w:rPr>
          <w:lang w:val="fr-FR" w:eastAsia="de-DE"/>
        </w:rPr>
        <w:t xml:space="preserve">L'objectif est le suivant : </w:t>
      </w:r>
      <w:r w:rsidR="002C3E9A" w:rsidRPr="001B6E9A">
        <w:rPr>
          <w:lang w:val="fr-FR" w:eastAsia="de-DE"/>
        </w:rPr>
        <w:t>faire de votre investissement une expérience exceptionnelle.</w:t>
      </w:r>
    </w:p>
    <w:p w14:paraId="2BA822B5" w14:textId="77777777" w:rsidR="00DC4B60" w:rsidRDefault="00DC4B60" w:rsidP="007650E9">
      <w:pPr>
        <w:pStyle w:val="Presse-Fliesstext"/>
        <w:rPr>
          <w:lang w:val="fr-FR" w:eastAsia="de-DE"/>
        </w:rPr>
      </w:pPr>
    </w:p>
    <w:p w14:paraId="0D5BE4E1" w14:textId="77777777" w:rsidR="00D74639" w:rsidRDefault="00D74639" w:rsidP="007650E9">
      <w:pPr>
        <w:pStyle w:val="Presse-Fliesstext"/>
        <w:rPr>
          <w:lang w:val="fr-FR" w:eastAsia="de-DE"/>
        </w:rPr>
      </w:pPr>
    </w:p>
    <w:p w14:paraId="4E67FCFF" w14:textId="77777777" w:rsidR="00D74639" w:rsidRPr="001B6E9A" w:rsidRDefault="00D74639" w:rsidP="007650E9">
      <w:pPr>
        <w:pStyle w:val="Presse-Fliesstext"/>
        <w:rPr>
          <w:lang w:val="fr-FR" w:eastAsia="de-DE"/>
        </w:rPr>
      </w:pPr>
    </w:p>
    <w:p w14:paraId="6C1F4C7D" w14:textId="0A8768B3" w:rsidR="00A1703D" w:rsidRPr="001B6E9A" w:rsidRDefault="00B93ABF" w:rsidP="00017CA8">
      <w:pPr>
        <w:pStyle w:val="Presse-Fliesstext"/>
        <w:rPr>
          <w:b/>
          <w:lang w:val="fr-FR" w:eastAsia="de-DE"/>
        </w:rPr>
      </w:pPr>
      <w:r w:rsidRPr="001B6E9A">
        <w:rPr>
          <w:b/>
          <w:lang w:val="fr-FR" w:eastAsia="de-DE"/>
        </w:rPr>
        <w:lastRenderedPageBreak/>
        <w:t>Le m</w:t>
      </w:r>
      <w:r w:rsidR="00A1703D" w:rsidRPr="001B6E9A">
        <w:rPr>
          <w:b/>
          <w:lang w:val="fr-FR" w:eastAsia="de-DE"/>
        </w:rPr>
        <w:t>eilleur choix en fonction du retour sur investissement</w:t>
      </w:r>
    </w:p>
    <w:p w14:paraId="648565E6" w14:textId="3A3742DD" w:rsidR="0042195F" w:rsidRPr="001B6E9A" w:rsidRDefault="00A1703D" w:rsidP="007650E9">
      <w:pPr>
        <w:pStyle w:val="Presse-Fliesstext"/>
        <w:rPr>
          <w:lang w:val="fr-FR" w:eastAsia="de-DE"/>
        </w:rPr>
      </w:pPr>
      <w:r w:rsidRPr="001B6E9A">
        <w:rPr>
          <w:lang w:val="fr-FR" w:eastAsia="de-DE"/>
        </w:rPr>
        <w:t>Entrons dans le détail pour déterminer le retour sur investissement (ROI). Après combien de temps ou combien d'opérations de d</w:t>
      </w:r>
      <w:r w:rsidR="00003B02" w:rsidRPr="001B6E9A">
        <w:rPr>
          <w:lang w:val="fr-FR" w:eastAsia="de-DE"/>
        </w:rPr>
        <w:t>osage</w:t>
      </w:r>
      <w:r w:rsidRPr="001B6E9A">
        <w:rPr>
          <w:lang w:val="fr-FR" w:eastAsia="de-DE"/>
        </w:rPr>
        <w:t xml:space="preserve"> aurai-je couvert tous les coûts de mon investissement initial ? Les données exactes dépendent du </w:t>
      </w:r>
      <w:r w:rsidR="00003B02" w:rsidRPr="001B6E9A">
        <w:rPr>
          <w:lang w:val="fr-FR" w:eastAsia="de-DE"/>
        </w:rPr>
        <w:t>produit</w:t>
      </w:r>
      <w:r w:rsidRPr="001B6E9A">
        <w:rPr>
          <w:lang w:val="fr-FR" w:eastAsia="de-DE"/>
        </w:rPr>
        <w:t xml:space="preserve"> à doser, de l'équipement de dosage utilisé, des temps de cycle, des paramètres du process et bien plus encore.</w:t>
      </w:r>
    </w:p>
    <w:p w14:paraId="710031F4" w14:textId="77777777" w:rsidR="00A1703D" w:rsidRPr="001B6E9A" w:rsidRDefault="00A1703D" w:rsidP="007650E9">
      <w:pPr>
        <w:pStyle w:val="Presse-Fliesstext"/>
        <w:rPr>
          <w:lang w:val="fr-FR" w:eastAsia="de-DE"/>
        </w:rPr>
      </w:pPr>
    </w:p>
    <w:p w14:paraId="47D5C960" w14:textId="4EADA083" w:rsidR="0042195F" w:rsidRPr="001B6E9A" w:rsidRDefault="001A0B54" w:rsidP="007650E9">
      <w:pPr>
        <w:pStyle w:val="Presse-Fliesstext"/>
        <w:rPr>
          <w:b/>
          <w:bCs/>
          <w:lang w:val="fr-FR" w:eastAsia="de-DE"/>
        </w:rPr>
      </w:pPr>
      <w:r w:rsidRPr="001B6E9A">
        <w:rPr>
          <w:lang w:val="fr-FR" w:eastAsia="de-DE"/>
        </w:rPr>
        <w:t xml:space="preserve">Dans la plupart des cas, vous </w:t>
      </w:r>
      <w:r w:rsidR="004C19D6" w:rsidRPr="001B6E9A">
        <w:rPr>
          <w:lang w:val="fr-FR" w:eastAsia="de-DE"/>
        </w:rPr>
        <w:t xml:space="preserve">recevrez </w:t>
      </w:r>
      <w:r w:rsidRPr="001B6E9A">
        <w:rPr>
          <w:lang w:val="fr-FR" w:eastAsia="de-DE"/>
        </w:rPr>
        <w:t xml:space="preserve">au moins deux offres. </w:t>
      </w:r>
      <w:r w:rsidRPr="001B6E9A">
        <w:rPr>
          <w:b/>
          <w:bCs/>
          <w:lang w:val="fr-FR" w:eastAsia="de-DE"/>
        </w:rPr>
        <w:t>L'exemple de nos rotors DC montre pourquoi l</w:t>
      </w:r>
      <w:r w:rsidR="004C19D6" w:rsidRPr="001B6E9A">
        <w:rPr>
          <w:b/>
          <w:bCs/>
          <w:lang w:val="fr-FR" w:eastAsia="de-DE"/>
        </w:rPr>
        <w:t>’offre la moins chère</w:t>
      </w:r>
      <w:r w:rsidR="002A1B79" w:rsidRPr="001B6E9A">
        <w:rPr>
          <w:b/>
          <w:bCs/>
          <w:lang w:val="fr-FR" w:eastAsia="de-DE"/>
        </w:rPr>
        <w:t xml:space="preserve"> à première </w:t>
      </w:r>
      <w:r w:rsidRPr="001B6E9A">
        <w:rPr>
          <w:b/>
          <w:bCs/>
          <w:lang w:val="fr-FR" w:eastAsia="de-DE"/>
        </w:rPr>
        <w:t>vue n'est pas forcément l</w:t>
      </w:r>
      <w:r w:rsidR="00C53DE2" w:rsidRPr="001B6E9A">
        <w:rPr>
          <w:b/>
          <w:bCs/>
          <w:lang w:val="fr-FR" w:eastAsia="de-DE"/>
        </w:rPr>
        <w:t>a meilleure</w:t>
      </w:r>
      <w:r w:rsidRPr="001B6E9A">
        <w:rPr>
          <w:b/>
          <w:bCs/>
          <w:lang w:val="fr-FR" w:eastAsia="de-DE"/>
        </w:rPr>
        <w:t xml:space="preserve"> à long terme :</w:t>
      </w:r>
    </w:p>
    <w:p w14:paraId="2E93794A" w14:textId="6AA0D696" w:rsidR="004C19D6" w:rsidRPr="001B6E9A" w:rsidRDefault="004C19D6" w:rsidP="007650E9">
      <w:pPr>
        <w:pStyle w:val="Presse-Fliesstext"/>
        <w:rPr>
          <w:b/>
          <w:bCs/>
          <w:lang w:val="fr-FR" w:eastAsia="de-DE"/>
        </w:rPr>
      </w:pPr>
    </w:p>
    <w:p w14:paraId="3E194863" w14:textId="385EF213" w:rsidR="00A6094F" w:rsidRPr="001B6E9A" w:rsidRDefault="001140D5" w:rsidP="007650E9">
      <w:pPr>
        <w:pStyle w:val="Presse-Fliesstext"/>
        <w:rPr>
          <w:lang w:val="fr-FR" w:eastAsia="de-DE"/>
        </w:rPr>
      </w:pPr>
      <w:r w:rsidRPr="001B6E9A">
        <w:rPr>
          <w:lang w:val="fr-FR"/>
        </w:rPr>
        <w:t xml:space="preserve">Pour le compte d'un client, </w:t>
      </w:r>
      <w:r w:rsidR="00C84F96" w:rsidRPr="001B6E9A">
        <w:rPr>
          <w:lang w:val="fr-FR"/>
        </w:rPr>
        <w:t xml:space="preserve">nous </w:t>
      </w:r>
      <w:r w:rsidR="007D6414" w:rsidRPr="001B6E9A">
        <w:rPr>
          <w:lang w:val="fr-FR"/>
        </w:rPr>
        <w:t>avons recherché l</w:t>
      </w:r>
      <w:r w:rsidR="00C84F96" w:rsidRPr="001B6E9A">
        <w:rPr>
          <w:lang w:val="fr-FR"/>
        </w:rPr>
        <w:t xml:space="preserve">e bon </w:t>
      </w:r>
      <w:r w:rsidRPr="001B6E9A">
        <w:rPr>
          <w:lang w:val="fr-FR"/>
        </w:rPr>
        <w:t>équipement de dosage approprié pour l</w:t>
      </w:r>
      <w:r w:rsidR="00AE20AC">
        <w:rPr>
          <w:lang w:val="fr-FR"/>
        </w:rPr>
        <w:t>a dépose</w:t>
      </w:r>
      <w:r w:rsidRPr="001B6E9A">
        <w:rPr>
          <w:lang w:val="fr-FR"/>
        </w:rPr>
        <w:t xml:space="preserve"> d'un </w:t>
      </w:r>
      <w:r w:rsidR="00AE20AC">
        <w:rPr>
          <w:lang w:val="fr-FR"/>
        </w:rPr>
        <w:t>produit</w:t>
      </w:r>
      <w:r w:rsidRPr="001B6E9A">
        <w:rPr>
          <w:lang w:val="fr-FR"/>
        </w:rPr>
        <w:t xml:space="preserve"> conducteur de chaleur. Le matériau est un époxy </w:t>
      </w:r>
      <w:r w:rsidR="006545DE" w:rsidRPr="001B6E9A">
        <w:rPr>
          <w:lang w:val="fr-FR"/>
        </w:rPr>
        <w:t>mono-composant</w:t>
      </w:r>
      <w:r w:rsidRPr="001B6E9A">
        <w:rPr>
          <w:lang w:val="fr-FR"/>
        </w:rPr>
        <w:t xml:space="preserve"> hautement chargé et abrasif.</w:t>
      </w:r>
      <w:r w:rsidR="00C84F96" w:rsidRPr="001B6E9A">
        <w:rPr>
          <w:lang w:val="fr-FR"/>
        </w:rPr>
        <w:t xml:space="preserve"> </w:t>
      </w:r>
      <w:r w:rsidR="00525762" w:rsidRPr="001B6E9A">
        <w:rPr>
          <w:lang w:val="fr-FR"/>
        </w:rPr>
        <w:t xml:space="preserve">Il est responsable de la </w:t>
      </w:r>
      <w:hyperlink r:id="rId10" w:history="1">
        <w:r w:rsidR="00525762" w:rsidRPr="00D74639">
          <w:rPr>
            <w:rStyle w:val="Hyperlink"/>
            <w:lang w:val="fr-FR"/>
          </w:rPr>
          <w:t>gestion thermique</w:t>
        </w:r>
      </w:hyperlink>
      <w:r w:rsidR="00525762" w:rsidRPr="001B6E9A">
        <w:rPr>
          <w:lang w:val="fr-FR"/>
        </w:rPr>
        <w:t xml:space="preserve"> d'un appareil électronique. </w:t>
      </w:r>
      <w:r w:rsidRPr="001B6E9A">
        <w:rPr>
          <w:lang w:val="fr-FR"/>
        </w:rPr>
        <w:t xml:space="preserve"> Les défis à relever en matière de dosage sont d'éviter les bulles d'air, de traiter des </w:t>
      </w:r>
      <w:r w:rsidR="003D7BB7" w:rsidRPr="001B6E9A">
        <w:rPr>
          <w:lang w:val="fr-FR"/>
        </w:rPr>
        <w:t>produits</w:t>
      </w:r>
      <w:r w:rsidRPr="001B6E9A">
        <w:rPr>
          <w:lang w:val="fr-FR"/>
        </w:rPr>
        <w:t xml:space="preserve"> pour la plupart très visqueux et d'obtenir des résultats fiables et </w:t>
      </w:r>
      <w:r w:rsidR="00525762" w:rsidRPr="001B6E9A">
        <w:rPr>
          <w:lang w:val="fr-FR"/>
        </w:rPr>
        <w:t xml:space="preserve">répétables </w:t>
      </w:r>
      <w:r w:rsidRPr="001B6E9A">
        <w:rPr>
          <w:lang w:val="fr-FR"/>
        </w:rPr>
        <w:t>malgré des charges très abrasives.</w:t>
      </w:r>
    </w:p>
    <w:p w14:paraId="0EA2FF85" w14:textId="77777777" w:rsidR="00203BC5" w:rsidRPr="001B6E9A" w:rsidRDefault="00203BC5" w:rsidP="007650E9">
      <w:pPr>
        <w:pStyle w:val="Presse-Fliesstext"/>
        <w:rPr>
          <w:lang w:val="fr-FR" w:eastAsia="de-DE"/>
        </w:rPr>
      </w:pPr>
    </w:p>
    <w:p w14:paraId="75C2440F" w14:textId="581D8F5B" w:rsidR="00D97E3B" w:rsidRPr="001B6E9A" w:rsidRDefault="004F654B" w:rsidP="00D97E3B">
      <w:pPr>
        <w:pStyle w:val="Presse-Fliesstext"/>
        <w:rPr>
          <w:lang w:val="fr-FR" w:eastAsia="de-DE"/>
        </w:rPr>
      </w:pPr>
      <w:r w:rsidRPr="001B6E9A">
        <w:rPr>
          <w:lang w:val="fr-FR" w:eastAsia="de-DE"/>
        </w:rPr>
        <w:t xml:space="preserve">Plusieurs fournisseurs promettent de répondre à toutes les exigences et de pouvoir mettre en œuvre le dosage avec leur système. </w:t>
      </w:r>
      <w:r w:rsidR="001140D5" w:rsidRPr="001B6E9A">
        <w:rPr>
          <w:lang w:val="fr-FR" w:eastAsia="de-DE"/>
        </w:rPr>
        <w:t xml:space="preserve">Parmi eux </w:t>
      </w:r>
      <w:r w:rsidR="00E75B6A" w:rsidRPr="001B6E9A">
        <w:rPr>
          <w:lang w:val="fr-FR" w:eastAsia="de-DE"/>
        </w:rPr>
        <w:t>se trouve</w:t>
      </w:r>
      <w:r w:rsidR="001140D5" w:rsidRPr="001B6E9A">
        <w:rPr>
          <w:lang w:val="fr-FR" w:eastAsia="de-DE"/>
        </w:rPr>
        <w:t xml:space="preserve"> preeflow</w:t>
      </w:r>
      <w:r w:rsidR="00E75B6A" w:rsidRPr="001B6E9A">
        <w:rPr>
          <w:lang w:val="fr-FR" w:eastAsia="de-DE"/>
        </w:rPr>
        <w:t> :</w:t>
      </w:r>
      <w:r w:rsidR="001140D5" w:rsidRPr="001B6E9A">
        <w:rPr>
          <w:lang w:val="fr-FR" w:eastAsia="de-DE"/>
        </w:rPr>
        <w:t xml:space="preserve"> l'eco-PEN a été recommandé pour cette application. Équipé d'un matériau spécial pour le stator et d'un rotor à revêtement en </w:t>
      </w:r>
      <w:r w:rsidR="001729A7" w:rsidRPr="001B6E9A">
        <w:rPr>
          <w:lang w:val="fr-FR" w:eastAsia="de-DE"/>
        </w:rPr>
        <w:t xml:space="preserve">Diamond </w:t>
      </w:r>
      <w:proofErr w:type="spellStart"/>
      <w:r w:rsidR="001729A7" w:rsidRPr="001B6E9A">
        <w:rPr>
          <w:lang w:val="fr-FR" w:eastAsia="de-DE"/>
        </w:rPr>
        <w:t>Coated</w:t>
      </w:r>
      <w:proofErr w:type="spellEnd"/>
      <w:r w:rsidR="001140D5" w:rsidRPr="001B6E9A">
        <w:rPr>
          <w:lang w:val="fr-FR" w:eastAsia="de-DE"/>
        </w:rPr>
        <w:t xml:space="preserve"> (rotor DC en abrégé) - développé pour les </w:t>
      </w:r>
      <w:r w:rsidR="00E75B6A" w:rsidRPr="001B6E9A">
        <w:rPr>
          <w:lang w:val="fr-FR" w:eastAsia="de-DE"/>
        </w:rPr>
        <w:t>produits</w:t>
      </w:r>
      <w:r w:rsidR="001140D5" w:rsidRPr="001B6E9A">
        <w:rPr>
          <w:lang w:val="fr-FR" w:eastAsia="de-DE"/>
        </w:rPr>
        <w:t xml:space="preserve"> hautement abrasifs (parfois </w:t>
      </w:r>
      <w:proofErr w:type="spellStart"/>
      <w:r w:rsidR="00C32D4D" w:rsidRPr="001B6E9A">
        <w:rPr>
          <w:lang w:val="fr-FR" w:eastAsia="de-DE"/>
        </w:rPr>
        <w:t>thermoconducteurs</w:t>
      </w:r>
      <w:proofErr w:type="spellEnd"/>
      <w:r w:rsidR="001140D5" w:rsidRPr="001B6E9A">
        <w:rPr>
          <w:lang w:val="fr-FR" w:eastAsia="de-DE"/>
        </w:rPr>
        <w:t xml:space="preserve">). </w:t>
      </w:r>
      <w:r w:rsidR="00C32D4D" w:rsidRPr="001B6E9A">
        <w:rPr>
          <w:lang w:val="fr-FR" w:eastAsia="de-DE"/>
        </w:rPr>
        <w:t>Même pour les applications les plus difficiles. Ce</w:t>
      </w:r>
      <w:r w:rsidR="001140D5" w:rsidRPr="001B6E9A">
        <w:rPr>
          <w:lang w:val="fr-FR" w:eastAsia="de-DE"/>
        </w:rPr>
        <w:t xml:space="preserve"> revêtement </w:t>
      </w:r>
      <w:r w:rsidR="00C32D4D" w:rsidRPr="001B6E9A">
        <w:rPr>
          <w:lang w:val="fr-FR" w:eastAsia="de-DE"/>
        </w:rPr>
        <w:t>DC</w:t>
      </w:r>
      <w:r w:rsidR="001140D5" w:rsidRPr="001B6E9A">
        <w:rPr>
          <w:lang w:val="fr-FR" w:eastAsia="de-DE"/>
        </w:rPr>
        <w:t xml:space="preserve"> spécialement développé par ViscoTec est un nouveau type de revêtement multicouche qui présente une dureté de surface bien supérieure à 2000 </w:t>
      </w:r>
      <w:proofErr w:type="spellStart"/>
      <w:r w:rsidR="001140D5" w:rsidRPr="001B6E9A">
        <w:rPr>
          <w:lang w:val="fr-FR" w:eastAsia="de-DE"/>
        </w:rPr>
        <w:t>HVpi</w:t>
      </w:r>
      <w:proofErr w:type="spellEnd"/>
      <w:r w:rsidR="001140D5" w:rsidRPr="001B6E9A">
        <w:rPr>
          <w:lang w:val="fr-FR" w:eastAsia="de-DE"/>
        </w:rPr>
        <w:t xml:space="preserve">. En plus de son extrême dureté, le revêtement présente également des propriétés tribologiques optimisées. Avec les rotors DC, il est possible de doser </w:t>
      </w:r>
      <w:r w:rsidR="00B93BF4">
        <w:rPr>
          <w:lang w:val="fr-FR" w:eastAsia="de-DE"/>
        </w:rPr>
        <w:t>d</w:t>
      </w:r>
      <w:r w:rsidR="001140D5" w:rsidRPr="001B6E9A">
        <w:rPr>
          <w:lang w:val="fr-FR" w:eastAsia="de-DE"/>
        </w:rPr>
        <w:t>es charges dures et d'optimiser les propriétés de glissement ou les valeurs de friction - pour obtenir les meilleures performances possibles.</w:t>
      </w:r>
    </w:p>
    <w:p w14:paraId="0AC20CB1" w14:textId="25E355D2" w:rsidR="00525762" w:rsidRPr="001B6E9A" w:rsidRDefault="00525762" w:rsidP="00D97E3B">
      <w:pPr>
        <w:pStyle w:val="Presse-Fliesstext"/>
        <w:rPr>
          <w:lang w:val="fr-FR" w:eastAsia="de-DE"/>
        </w:rPr>
      </w:pPr>
    </w:p>
    <w:p w14:paraId="0C7A0762" w14:textId="2D1F1A72" w:rsidR="007650E9" w:rsidRPr="001B6E9A" w:rsidRDefault="002B3F47" w:rsidP="007650E9">
      <w:pPr>
        <w:pStyle w:val="Presse-Fliesstext"/>
        <w:rPr>
          <w:lang w:val="fr-FR"/>
        </w:rPr>
      </w:pPr>
      <w:r w:rsidRPr="001B6E9A">
        <w:rPr>
          <w:lang w:val="fr-FR"/>
        </w:rPr>
        <w:t>D'autres fournisseurs peuvent utiliser la même technologie de d</w:t>
      </w:r>
      <w:r w:rsidR="002E6E7C" w:rsidRPr="001B6E9A">
        <w:rPr>
          <w:lang w:val="fr-FR"/>
        </w:rPr>
        <w:t>osage</w:t>
      </w:r>
      <w:r w:rsidRPr="001B6E9A">
        <w:rPr>
          <w:lang w:val="fr-FR"/>
        </w:rPr>
        <w:t xml:space="preserve"> ou une technologie similaire. Mais leurs produits standard ne peuvent pas résister longtemps aux exigences </w:t>
      </w:r>
      <w:r w:rsidRPr="001B6E9A">
        <w:rPr>
          <w:lang w:val="fr-FR"/>
        </w:rPr>
        <w:lastRenderedPageBreak/>
        <w:t>des matériaux de dépose hautement abrasifs dans le processus réel. Les systèmes de d</w:t>
      </w:r>
      <w:r w:rsidR="002E6E7C" w:rsidRPr="001B6E9A">
        <w:rPr>
          <w:lang w:val="fr-FR"/>
        </w:rPr>
        <w:t>osage</w:t>
      </w:r>
      <w:r w:rsidRPr="001B6E9A">
        <w:rPr>
          <w:lang w:val="fr-FR"/>
        </w:rPr>
        <w:t xml:space="preserve"> conventionnels sont rapidement </w:t>
      </w:r>
      <w:r w:rsidR="00BD3A6F" w:rsidRPr="001B6E9A">
        <w:rPr>
          <w:lang w:val="fr-FR"/>
        </w:rPr>
        <w:t>limités</w:t>
      </w:r>
      <w:r w:rsidR="002E6E7C" w:rsidRPr="001B6E9A">
        <w:rPr>
          <w:lang w:val="fr-FR"/>
        </w:rPr>
        <w:t xml:space="preserve"> </w:t>
      </w:r>
      <w:r w:rsidRPr="001B6E9A">
        <w:rPr>
          <w:lang w:val="fr-FR"/>
        </w:rPr>
        <w:t xml:space="preserve">lors du traitement des pâtes </w:t>
      </w:r>
      <w:proofErr w:type="spellStart"/>
      <w:r w:rsidRPr="001B6E9A">
        <w:rPr>
          <w:lang w:val="fr-FR"/>
        </w:rPr>
        <w:t>thermoconductrices</w:t>
      </w:r>
      <w:proofErr w:type="spellEnd"/>
      <w:r w:rsidRPr="001B6E9A">
        <w:rPr>
          <w:lang w:val="fr-FR"/>
        </w:rPr>
        <w:t xml:space="preserve">. Le remplacement des pièces de rechange ne se fait pas attendre. </w:t>
      </w:r>
      <w:r w:rsidR="00195D87" w:rsidRPr="001B6E9A">
        <w:rPr>
          <w:lang w:val="fr-FR"/>
        </w:rPr>
        <w:t xml:space="preserve">Cela inclut également les coûts de </w:t>
      </w:r>
      <w:r w:rsidR="0076309C" w:rsidRPr="001B6E9A">
        <w:rPr>
          <w:lang w:val="fr-FR"/>
        </w:rPr>
        <w:t>re</w:t>
      </w:r>
      <w:r w:rsidR="00195D87" w:rsidRPr="001B6E9A">
        <w:rPr>
          <w:lang w:val="fr-FR"/>
        </w:rPr>
        <w:t xml:space="preserve">mise à niveau et </w:t>
      </w:r>
      <w:r w:rsidR="000442D4">
        <w:rPr>
          <w:lang w:val="fr-FR"/>
        </w:rPr>
        <w:t>un</w:t>
      </w:r>
      <w:r w:rsidR="00195D87" w:rsidRPr="001B6E9A">
        <w:rPr>
          <w:lang w:val="fr-FR"/>
        </w:rPr>
        <w:t xml:space="preserve"> process de commande. </w:t>
      </w:r>
      <w:r w:rsidRPr="001B6E9A">
        <w:rPr>
          <w:lang w:val="fr-FR"/>
        </w:rPr>
        <w:t>Ceci est clairement illustré dans le schéma suivant. Il montre les coûts en fonction du nombre de pièces produites et du nombre d'opérations de d</w:t>
      </w:r>
      <w:r w:rsidR="00DB3A57" w:rsidRPr="001B6E9A">
        <w:rPr>
          <w:lang w:val="fr-FR"/>
        </w:rPr>
        <w:t>osage</w:t>
      </w:r>
      <w:r w:rsidRPr="001B6E9A">
        <w:rPr>
          <w:lang w:val="fr-FR"/>
        </w:rPr>
        <w:t>.</w:t>
      </w:r>
    </w:p>
    <w:p w14:paraId="34309A48" w14:textId="5D3EB938" w:rsidR="002E6E7C" w:rsidRPr="001B6E9A" w:rsidRDefault="002E6E7C" w:rsidP="007650E9">
      <w:pPr>
        <w:pStyle w:val="Presse-Fliesstext"/>
        <w:rPr>
          <w:lang w:val="fr-FR"/>
        </w:rPr>
      </w:pPr>
    </w:p>
    <w:p w14:paraId="14A240F8" w14:textId="2E667088" w:rsidR="008E0730" w:rsidRPr="001B6E9A" w:rsidRDefault="008E0730" w:rsidP="007650E9">
      <w:pPr>
        <w:pStyle w:val="Presse-Fliesstext"/>
        <w:rPr>
          <w:lang w:val="fr-FR" w:eastAsia="de-DE"/>
        </w:rPr>
      </w:pPr>
      <w:r w:rsidRPr="001B6E9A">
        <w:rPr>
          <w:noProof/>
          <w:lang w:val="fr-FR"/>
        </w:rPr>
        <w:drawing>
          <wp:inline distT="0" distB="0" distL="0" distR="0" wp14:anchorId="114A9E82" wp14:editId="2BE1D975">
            <wp:extent cx="5428772" cy="3186687"/>
            <wp:effectExtent l="19050" t="19050" r="19685" b="139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a:extLst>
                        <a:ext uri="{28A0092B-C50C-407E-A947-70E740481C1C}">
                          <a14:useLocalDpi xmlns:a14="http://schemas.microsoft.com/office/drawing/2010/main" val="0"/>
                        </a:ext>
                      </a:extLst>
                    </a:blip>
                    <a:srcRect l="2087" r="2087"/>
                    <a:stretch>
                      <a:fillRect/>
                    </a:stretch>
                  </pic:blipFill>
                  <pic:spPr bwMode="auto">
                    <a:xfrm>
                      <a:off x="0" y="0"/>
                      <a:ext cx="5428772" cy="3186687"/>
                    </a:xfrm>
                    <a:prstGeom prst="rect">
                      <a:avLst/>
                    </a:prstGeom>
                    <a:ln>
                      <a:solidFill>
                        <a:srgbClr val="00B0F0"/>
                      </a:solidFill>
                    </a:ln>
                    <a:extLst>
                      <a:ext uri="{53640926-AAD7-44D8-BBD7-CCE9431645EC}">
                        <a14:shadowObscured xmlns:a14="http://schemas.microsoft.com/office/drawing/2010/main"/>
                      </a:ext>
                    </a:extLst>
                  </pic:spPr>
                </pic:pic>
              </a:graphicData>
            </a:graphic>
          </wp:inline>
        </w:drawing>
      </w:r>
    </w:p>
    <w:p w14:paraId="4CB54BC0" w14:textId="0AF2D976" w:rsidR="00250262" w:rsidRPr="001B6E9A" w:rsidRDefault="002B3F47" w:rsidP="007650E9">
      <w:pPr>
        <w:pStyle w:val="Presse-Fliesstext"/>
        <w:rPr>
          <w:rFonts w:eastAsia="Times New Roman"/>
          <w:i/>
          <w:sz w:val="18"/>
          <w:szCs w:val="18"/>
          <w:lang w:val="fr-FR" w:eastAsia="de-DE"/>
        </w:rPr>
      </w:pPr>
      <w:r w:rsidRPr="001B6E9A">
        <w:rPr>
          <w:rFonts w:eastAsia="Times New Roman"/>
          <w:i/>
          <w:sz w:val="18"/>
          <w:szCs w:val="18"/>
          <w:lang w:val="fr-FR" w:eastAsia="de-DE"/>
        </w:rPr>
        <w:t>Le graphique montre clairement qu'un investissement initial plus élevé peut être rentable à long terme.</w:t>
      </w:r>
    </w:p>
    <w:p w14:paraId="0B8A3640" w14:textId="77777777" w:rsidR="00356B1E" w:rsidRPr="001B6E9A" w:rsidRDefault="00356B1E" w:rsidP="007650E9">
      <w:pPr>
        <w:pStyle w:val="Presse-Fliesstext"/>
        <w:rPr>
          <w:lang w:val="fr-FR" w:eastAsia="de-DE"/>
        </w:rPr>
      </w:pPr>
    </w:p>
    <w:p w14:paraId="0F0F624A" w14:textId="20D56B10" w:rsidR="007A7D2F" w:rsidRPr="001B6E9A" w:rsidRDefault="002B3F47" w:rsidP="007650E9">
      <w:pPr>
        <w:pStyle w:val="Presse-Fliesstext"/>
        <w:rPr>
          <w:lang w:val="fr-FR" w:eastAsia="de-DE"/>
        </w:rPr>
      </w:pPr>
      <w:r w:rsidRPr="001B6E9A">
        <w:rPr>
          <w:lang w:val="fr-FR" w:eastAsia="de-DE"/>
        </w:rPr>
        <w:t xml:space="preserve">L'investissement initial pour la solution </w:t>
      </w:r>
      <w:r w:rsidR="007A7D2F" w:rsidRPr="001B6E9A">
        <w:rPr>
          <w:lang w:val="fr-FR" w:eastAsia="de-DE"/>
        </w:rPr>
        <w:t xml:space="preserve">preeflow </w:t>
      </w:r>
      <w:r w:rsidRPr="001B6E9A">
        <w:rPr>
          <w:lang w:val="fr-FR" w:eastAsia="de-DE"/>
        </w:rPr>
        <w:t xml:space="preserve">avec un équipement spécial est initialement un peu plus élevé. Mais dès le premier changement de pièce, c'est la solution la plus économique et la plus efficace. Grâce aux composants robustes des </w:t>
      </w:r>
      <w:r w:rsidR="003A2B35" w:rsidRPr="001B6E9A">
        <w:rPr>
          <w:lang w:val="fr-FR" w:eastAsia="de-DE"/>
        </w:rPr>
        <w:t>doseurs mono- ou bi-composants</w:t>
      </w:r>
      <w:r w:rsidRPr="001B6E9A">
        <w:rPr>
          <w:lang w:val="fr-FR" w:eastAsia="de-DE"/>
        </w:rPr>
        <w:t xml:space="preserve">, la maintenance et </w:t>
      </w:r>
      <w:r w:rsidR="003A2B35" w:rsidRPr="001B6E9A">
        <w:rPr>
          <w:lang w:val="fr-FR" w:eastAsia="de-DE"/>
        </w:rPr>
        <w:t>le remplacement</w:t>
      </w:r>
      <w:r w:rsidRPr="001B6E9A">
        <w:rPr>
          <w:lang w:val="fr-FR" w:eastAsia="de-DE"/>
        </w:rPr>
        <w:t xml:space="preserve"> de pièces détachées sont réduits </w:t>
      </w:r>
      <w:r w:rsidR="004E17A4" w:rsidRPr="001B6E9A">
        <w:rPr>
          <w:lang w:val="fr-FR" w:eastAsia="de-DE"/>
        </w:rPr>
        <w:t>de deux à trois fois</w:t>
      </w:r>
      <w:r w:rsidRPr="001B6E9A">
        <w:rPr>
          <w:lang w:val="fr-FR" w:eastAsia="de-DE"/>
        </w:rPr>
        <w:t xml:space="preserve">. </w:t>
      </w:r>
      <w:r w:rsidR="007A7D2F" w:rsidRPr="001B6E9A">
        <w:rPr>
          <w:lang w:val="fr-FR" w:eastAsia="de-DE"/>
        </w:rPr>
        <w:t>Vous économisez ainsi du temps et de l'argent. Le processus devient globalement plus fiable.</w:t>
      </w:r>
    </w:p>
    <w:p w14:paraId="465438AA" w14:textId="77777777" w:rsidR="007A7D2F" w:rsidRPr="001B6E9A" w:rsidRDefault="007A7D2F" w:rsidP="007650E9">
      <w:pPr>
        <w:pStyle w:val="Presse-Fliesstext"/>
        <w:rPr>
          <w:lang w:val="fr-FR" w:eastAsia="de-DE"/>
        </w:rPr>
      </w:pPr>
    </w:p>
    <w:p w14:paraId="6D9E4C54" w14:textId="6F461BB2" w:rsidR="008E0730" w:rsidRDefault="00626910" w:rsidP="00626910">
      <w:pPr>
        <w:pStyle w:val="Presse-Fliesstext"/>
        <w:rPr>
          <w:lang w:val="fr-FR" w:eastAsia="de-DE"/>
        </w:rPr>
      </w:pPr>
      <w:r w:rsidRPr="001B6E9A">
        <w:rPr>
          <w:lang w:val="fr-FR" w:eastAsia="de-DE"/>
        </w:rPr>
        <w:t xml:space="preserve">Pour calculer le retour sur investissement de votre application, des tests à long terme peuvent être utiles. </w:t>
      </w:r>
      <w:proofErr w:type="gramStart"/>
      <w:r w:rsidRPr="001B6E9A">
        <w:rPr>
          <w:lang w:val="fr-FR" w:eastAsia="de-DE"/>
        </w:rPr>
        <w:t>preeflow</w:t>
      </w:r>
      <w:proofErr w:type="gramEnd"/>
      <w:r w:rsidRPr="001B6E9A">
        <w:rPr>
          <w:lang w:val="fr-FR" w:eastAsia="de-DE"/>
        </w:rPr>
        <w:t xml:space="preserve"> met en œuvre ces tests dans les conditions d</w:t>
      </w:r>
      <w:r w:rsidR="00901BF9" w:rsidRPr="001B6E9A">
        <w:rPr>
          <w:lang w:val="fr-FR" w:eastAsia="de-DE"/>
        </w:rPr>
        <w:t xml:space="preserve">e votre </w:t>
      </w:r>
      <w:r w:rsidRPr="001B6E9A">
        <w:rPr>
          <w:lang w:val="fr-FR" w:eastAsia="de-DE"/>
        </w:rPr>
        <w:t>process</w:t>
      </w:r>
      <w:r w:rsidR="00901BF9" w:rsidRPr="001B6E9A">
        <w:rPr>
          <w:lang w:val="fr-FR" w:eastAsia="de-DE"/>
        </w:rPr>
        <w:t xml:space="preserve"> </w:t>
      </w:r>
      <w:r w:rsidRPr="001B6E9A">
        <w:rPr>
          <w:lang w:val="fr-FR" w:eastAsia="de-DE"/>
        </w:rPr>
        <w:t xml:space="preserve">dans son centre technique interne. En plus du siège social en Allemagne, de nombreux </w:t>
      </w:r>
      <w:r w:rsidRPr="001B6E9A">
        <w:rPr>
          <w:lang w:val="fr-FR" w:eastAsia="de-DE"/>
        </w:rPr>
        <w:lastRenderedPageBreak/>
        <w:t xml:space="preserve">distributeurs et 5 filiales dans le monde entier soutiennent la mise en œuvre et la prise de décision - </w:t>
      </w:r>
      <w:r w:rsidR="00F017B2" w:rsidRPr="001B6E9A">
        <w:rPr>
          <w:lang w:val="fr-FR" w:eastAsia="de-DE"/>
        </w:rPr>
        <w:t>l'un d'entre eux n'est probablement pas loin de chez vous</w:t>
      </w:r>
      <w:r w:rsidRPr="001B6E9A">
        <w:rPr>
          <w:lang w:val="fr-FR" w:eastAsia="de-DE"/>
        </w:rPr>
        <w:t>. Bénéficiez d'un délai de livraison garanti des pièces de rechange dans les 24 heures, dans le monde entier, de plus de 20 ans d'expérience dans l</w:t>
      </w:r>
      <w:r w:rsidR="00F017B2" w:rsidRPr="001B6E9A">
        <w:rPr>
          <w:lang w:val="fr-FR" w:eastAsia="de-DE"/>
        </w:rPr>
        <w:t>e microdosage</w:t>
      </w:r>
      <w:r w:rsidRPr="001B6E9A">
        <w:rPr>
          <w:lang w:val="fr-FR" w:eastAsia="de-DE"/>
        </w:rPr>
        <w:t xml:space="preserve"> et d'un service exceptionnel ! C'est à vous de faire le meilleur choix.</w:t>
      </w:r>
    </w:p>
    <w:p w14:paraId="3D79466A" w14:textId="77777777" w:rsidR="00780537" w:rsidRDefault="00780537" w:rsidP="00626910">
      <w:pPr>
        <w:pStyle w:val="Presse-Fliesstext"/>
        <w:rPr>
          <w:lang w:val="fr-FR" w:eastAsia="de-DE"/>
        </w:rPr>
      </w:pPr>
    </w:p>
    <w:p w14:paraId="5F73C9E8" w14:textId="0705A491" w:rsidR="00780537" w:rsidRDefault="00780537" w:rsidP="00780537">
      <w:pPr>
        <w:pStyle w:val="Fliesstext"/>
        <w:rPr>
          <w:lang w:val="fr-FR"/>
        </w:rPr>
      </w:pPr>
      <w:r>
        <w:t xml:space="preserve">5.815 </w:t>
      </w:r>
      <w:proofErr w:type="spellStart"/>
      <w:r w:rsidRPr="00780537">
        <w:t>caractères</w:t>
      </w:r>
      <w:proofErr w:type="spellEnd"/>
      <w:r w:rsidRPr="00780537">
        <w:t xml:space="preserve">, y </w:t>
      </w:r>
      <w:proofErr w:type="spellStart"/>
      <w:r w:rsidRPr="00780537">
        <w:t>compris</w:t>
      </w:r>
      <w:proofErr w:type="spellEnd"/>
      <w:r w:rsidRPr="00780537">
        <w:t xml:space="preserve"> les </w:t>
      </w:r>
      <w:proofErr w:type="spellStart"/>
      <w:r w:rsidRPr="00780537">
        <w:t>espaces</w:t>
      </w:r>
      <w:proofErr w:type="spellEnd"/>
      <w:r w:rsidRPr="00780537">
        <w:t xml:space="preserve">. </w:t>
      </w:r>
      <w:r w:rsidRPr="003C5053">
        <w:rPr>
          <w:lang w:val="fr-FR"/>
        </w:rPr>
        <w:t xml:space="preserve">Réimpression gratuite. Copie </w:t>
      </w:r>
      <w:r>
        <w:rPr>
          <w:lang w:val="fr-FR"/>
        </w:rPr>
        <w:t xml:space="preserve">sur </w:t>
      </w:r>
      <w:r w:rsidRPr="003C5053">
        <w:rPr>
          <w:lang w:val="fr-FR"/>
        </w:rPr>
        <w:t>demande.</w:t>
      </w:r>
    </w:p>
    <w:p w14:paraId="3EEB2EEB" w14:textId="77777777" w:rsidR="00780537" w:rsidRPr="001B6E9A" w:rsidRDefault="00780537" w:rsidP="00626910">
      <w:pPr>
        <w:pStyle w:val="Presse-Fliesstext"/>
        <w:rPr>
          <w:lang w:val="fr-FR" w:eastAsia="de-DE"/>
        </w:rPr>
      </w:pPr>
    </w:p>
    <w:p w14:paraId="1F7A9EB8" w14:textId="77777777" w:rsidR="00626910" w:rsidRPr="001B6E9A" w:rsidRDefault="00626910" w:rsidP="00626910">
      <w:pPr>
        <w:pStyle w:val="Presse-Fliesstext"/>
        <w:rPr>
          <w:lang w:val="fr-FR" w:eastAsia="de-DE"/>
        </w:rPr>
      </w:pPr>
    </w:p>
    <w:p w14:paraId="6D5599CE" w14:textId="6113ED04" w:rsidR="00071706" w:rsidRPr="001B6E9A" w:rsidRDefault="00626910" w:rsidP="00071706">
      <w:pPr>
        <w:pStyle w:val="Untertitel"/>
        <w:rPr>
          <w:lang w:val="fr-FR"/>
        </w:rPr>
      </w:pPr>
      <w:r w:rsidRPr="001B6E9A">
        <w:rPr>
          <w:u w:val="single"/>
          <w:lang w:val="fr-FR"/>
        </w:rPr>
        <w:t>Images</w:t>
      </w:r>
      <w:r w:rsidRPr="001B6E9A">
        <w:rPr>
          <w:lang w:val="fr-FR"/>
        </w:rPr>
        <w:t xml:space="preserve"> </w:t>
      </w:r>
      <w:r w:rsidR="00071706" w:rsidRPr="001B6E9A">
        <w:rPr>
          <w:lang w:val="fr-FR"/>
        </w:rPr>
        <w:t>:</w:t>
      </w:r>
    </w:p>
    <w:p w14:paraId="09D0E80F" w14:textId="77777777" w:rsidR="00071706" w:rsidRPr="001B6E9A" w:rsidRDefault="00071706" w:rsidP="00071706">
      <w:pPr>
        <w:pStyle w:val="Presse-Fliesstext"/>
        <w:rPr>
          <w:sz w:val="16"/>
          <w:szCs w:val="16"/>
          <w:lang w:val="fr-FR" w:eastAsia="de-DE"/>
        </w:rPr>
      </w:pPr>
      <w:r w:rsidRPr="001B6E9A">
        <w:rPr>
          <w:noProof/>
          <w:sz w:val="16"/>
          <w:szCs w:val="16"/>
          <w:lang w:val="fr-FR"/>
        </w:rPr>
        <w:drawing>
          <wp:inline distT="0" distB="0" distL="0" distR="0" wp14:anchorId="3D5FD7E6" wp14:editId="26598185">
            <wp:extent cx="2901901" cy="2605397"/>
            <wp:effectExtent l="19050" t="19050" r="13335" b="2413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2" cstate="print">
                      <a:extLst>
                        <a:ext uri="{28A0092B-C50C-407E-A947-70E740481C1C}">
                          <a14:useLocalDpi xmlns:a14="http://schemas.microsoft.com/office/drawing/2010/main" val="0"/>
                        </a:ext>
                      </a:extLst>
                    </a:blip>
                    <a:srcRect t="8934" b="17433"/>
                    <a:stretch/>
                  </pic:blipFill>
                  <pic:spPr bwMode="auto">
                    <a:xfrm>
                      <a:off x="0" y="0"/>
                      <a:ext cx="2920399" cy="2622005"/>
                    </a:xfrm>
                    <a:prstGeom prst="rect">
                      <a:avLst/>
                    </a:prstGeom>
                    <a:ln>
                      <a:solidFill>
                        <a:srgbClr val="00B0F0"/>
                      </a:solidFill>
                    </a:ln>
                    <a:extLst>
                      <a:ext uri="{53640926-AAD7-44D8-BBD7-CCE9431645EC}">
                        <a14:shadowObscured xmlns:a14="http://schemas.microsoft.com/office/drawing/2010/main"/>
                      </a:ext>
                    </a:extLst>
                  </pic:spPr>
                </pic:pic>
              </a:graphicData>
            </a:graphic>
          </wp:inline>
        </w:drawing>
      </w:r>
      <w:r w:rsidRPr="001B6E9A">
        <w:rPr>
          <w:sz w:val="16"/>
          <w:szCs w:val="16"/>
          <w:lang w:val="fr-FR" w:eastAsia="de-DE"/>
        </w:rPr>
        <w:t xml:space="preserve"> </w:t>
      </w:r>
    </w:p>
    <w:p w14:paraId="1E1DD32A" w14:textId="082BBA2E" w:rsidR="00116F2B" w:rsidRPr="006545DE" w:rsidRDefault="00626910" w:rsidP="00071706">
      <w:pPr>
        <w:pStyle w:val="Bildunterschrift"/>
        <w:rPr>
          <w:color w:val="000000" w:themeColor="text1"/>
          <w:lang w:val="fr-FR"/>
        </w:rPr>
      </w:pPr>
      <w:r w:rsidRPr="006545DE">
        <w:rPr>
          <w:color w:val="000000" w:themeColor="text1"/>
          <w:lang w:val="fr-FR"/>
        </w:rPr>
        <w:t xml:space="preserve">Sous la surface de l'eau, il y a souvent des coûts </w:t>
      </w:r>
      <w:r w:rsidR="001B6E9A">
        <w:rPr>
          <w:color w:val="000000" w:themeColor="text1"/>
          <w:lang w:val="fr-FR"/>
        </w:rPr>
        <w:t>dissimulés</w:t>
      </w:r>
      <w:r w:rsidRPr="006545DE">
        <w:rPr>
          <w:color w:val="000000" w:themeColor="text1"/>
          <w:lang w:val="fr-FR"/>
        </w:rPr>
        <w:t xml:space="preserve"> tels que les pièces de rechange ou</w:t>
      </w:r>
      <w:r w:rsidR="00233607" w:rsidRPr="006545DE">
        <w:rPr>
          <w:color w:val="000000" w:themeColor="text1"/>
          <w:lang w:val="fr-FR"/>
        </w:rPr>
        <w:t xml:space="preserve"> la maintenance et </w:t>
      </w:r>
      <w:r w:rsidRPr="006545DE">
        <w:rPr>
          <w:color w:val="000000" w:themeColor="text1"/>
          <w:lang w:val="fr-FR"/>
        </w:rPr>
        <w:t>l'entretien.</w:t>
      </w:r>
    </w:p>
    <w:p w14:paraId="4E6B4609" w14:textId="561D9D2C" w:rsidR="00341306" w:rsidRPr="00667C8A" w:rsidRDefault="00CB26D0" w:rsidP="00341306">
      <w:pPr>
        <w:pStyle w:val="Presse-Fliesstext"/>
        <w:rPr>
          <w:lang w:val="fr-FR"/>
        </w:rPr>
      </w:pPr>
      <w:r w:rsidRPr="00667C8A">
        <w:rPr>
          <w:noProof/>
          <w:lang w:val="fr-FR"/>
        </w:rPr>
        <w:drawing>
          <wp:inline distT="0" distB="0" distL="0" distR="0" wp14:anchorId="49238EC1" wp14:editId="74285FEC">
            <wp:extent cx="2657475" cy="1771649"/>
            <wp:effectExtent l="19050" t="19050" r="9525" b="196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arketing\Bilder\GF 3D\3D-Control_FDD-Starter-Kit\FDD-Starter-Kit_ohne_preeflow.jp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53308" cy="1835538"/>
                    </a:xfrm>
                    <a:prstGeom prst="rect">
                      <a:avLst/>
                    </a:prstGeom>
                    <a:noFill/>
                    <a:ln>
                      <a:solidFill>
                        <a:srgbClr val="00B0F0"/>
                      </a:solidFill>
                    </a:ln>
                  </pic:spPr>
                </pic:pic>
              </a:graphicData>
            </a:graphic>
          </wp:inline>
        </w:drawing>
      </w:r>
    </w:p>
    <w:p w14:paraId="5024C57F" w14:textId="37CBB1A2" w:rsidR="008E62B3" w:rsidRPr="00667C8A" w:rsidRDefault="00354E92" w:rsidP="00341306">
      <w:pPr>
        <w:pStyle w:val="Bildunterschrift"/>
        <w:rPr>
          <w:lang w:val="fr-FR"/>
        </w:rPr>
      </w:pPr>
      <w:r w:rsidRPr="00667C8A">
        <w:rPr>
          <w:lang w:val="fr-FR"/>
        </w:rPr>
        <w:t xml:space="preserve">Rotors ViscoTec DC - parfaitement adaptés au dosage de </w:t>
      </w:r>
      <w:r w:rsidR="006545DE">
        <w:rPr>
          <w:lang w:val="fr-FR"/>
        </w:rPr>
        <w:t>produits</w:t>
      </w:r>
      <w:r w:rsidRPr="00667C8A">
        <w:rPr>
          <w:lang w:val="fr-FR"/>
        </w:rPr>
        <w:t xml:space="preserve"> hautement abrasifs.</w:t>
      </w:r>
    </w:p>
    <w:p w14:paraId="5A44C2E5" w14:textId="77777777" w:rsidR="000A22C5" w:rsidRPr="00667C8A" w:rsidRDefault="000A22C5" w:rsidP="000A22C5">
      <w:pPr>
        <w:pStyle w:val="Subheadline"/>
        <w:rPr>
          <w:lang w:val="fr-FR"/>
        </w:rPr>
      </w:pPr>
      <w:r w:rsidRPr="00667C8A">
        <w:rPr>
          <w:lang w:val="fr-FR"/>
        </w:rPr>
        <w:lastRenderedPageBreak/>
        <w:t>Le microdosage à la perfection !</w:t>
      </w:r>
    </w:p>
    <w:p w14:paraId="1AF59EBD" w14:textId="77777777" w:rsidR="000A22C5" w:rsidRPr="00667C8A" w:rsidRDefault="000A22C5" w:rsidP="000A22C5">
      <w:pPr>
        <w:rPr>
          <w:lang w:val="fr-FR"/>
        </w:rPr>
      </w:pPr>
      <w:proofErr w:type="gramStart"/>
      <w:r w:rsidRPr="00667C8A">
        <w:rPr>
          <w:lang w:val="fr-FR"/>
        </w:rPr>
        <w:t>preeflow</w:t>
      </w:r>
      <w:proofErr w:type="gramEnd"/>
      <w:r w:rsidRPr="00667C8A">
        <w:rPr>
          <w:lang w:val="fr-FR"/>
        </w:rPr>
        <w:t xml:space="preserve">® est une marque de ViscoTec </w:t>
      </w:r>
      <w:proofErr w:type="spellStart"/>
      <w:r w:rsidRPr="00667C8A">
        <w:rPr>
          <w:lang w:val="fr-FR"/>
        </w:rPr>
        <w:t>Pumpen</w:t>
      </w:r>
      <w:proofErr w:type="spellEnd"/>
      <w:r w:rsidRPr="00667C8A">
        <w:rPr>
          <w:lang w:val="fr-FR"/>
        </w:rPr>
        <w:t xml:space="preserve">- u. </w:t>
      </w:r>
      <w:proofErr w:type="spellStart"/>
      <w:r w:rsidRPr="00667C8A">
        <w:rPr>
          <w:lang w:val="fr-FR"/>
        </w:rPr>
        <w:t>Dosiertechnik</w:t>
      </w:r>
      <w:proofErr w:type="spellEnd"/>
      <w:r w:rsidRPr="00667C8A">
        <w:rPr>
          <w:lang w:val="fr-FR"/>
        </w:rPr>
        <w:t xml:space="preserve"> GmbH. ViscoTec s'occupe principalement des systèmes dédiés au pompage, au dosage, à l'application, au remplissage et au prélèvement de fluides de viscosité moyenne à </w:t>
      </w:r>
      <w:proofErr w:type="spellStart"/>
      <w:r w:rsidRPr="00667C8A">
        <w:rPr>
          <w:lang w:val="fr-FR"/>
        </w:rPr>
        <w:t>élevée</w:t>
      </w:r>
      <w:proofErr w:type="spellEnd"/>
      <w:r w:rsidRPr="00667C8A">
        <w:rPr>
          <w:lang w:val="fr-FR"/>
        </w:rPr>
        <w:t xml:space="preserve">. Le siège du leader technologique se trouve à </w:t>
      </w:r>
      <w:proofErr w:type="spellStart"/>
      <w:r w:rsidRPr="00667C8A">
        <w:rPr>
          <w:lang w:val="fr-FR"/>
        </w:rPr>
        <w:t>Töging</w:t>
      </w:r>
      <w:proofErr w:type="spellEnd"/>
      <w:r w:rsidRPr="00667C8A">
        <w:rPr>
          <w:lang w:val="fr-FR"/>
        </w:rPr>
        <w:t xml:space="preserve"> (en Bavière, près de Munich). ViscoTec possède également des filiales aux États-Unis, en Chine, à Singapour, en Inde et en France et emploie environ 260 personnes dans le monde entier. La marque preeflow®, créée en 2008, est synonyme de dosage précis et purement volumétrique de liquides en très petites quantités. Les produits preeflow® sont appréciés dans le monde entier, notamment pour leur qualité unique - Made in Germany. De nombreux revendeurs dans le monde entier offre un service et une assistance professionnels pour tous les systèmes de dosage preeflow. La gamme diversifiée d'applications comprend les secteurs de l'automobile, de l'électricité et de l'électronique, de la technologie médicale, de l'aéronautique, des énergies renouvelables, de la technologie électrique et hybride, et de la technologie des mesures et des capteurs. Tous les systèmes preeflow® peuvent être facilement intégrés grâce à des interfaces standardisées. Plus de 20 000 systèmes preeflow® dans le monde fonctionnent dans des applications de dosage semi- ou entièrement automatisées, à l'entière satisfaction des utilisateurs et des clients.</w:t>
      </w:r>
    </w:p>
    <w:p w14:paraId="031F7A5F" w14:textId="77777777" w:rsidR="00BD097C" w:rsidRPr="00667C8A" w:rsidRDefault="00BD097C" w:rsidP="00A1611B">
      <w:pPr>
        <w:rPr>
          <w:lang w:val="fr-FR"/>
        </w:rPr>
      </w:pPr>
    </w:p>
    <w:p w14:paraId="69A631CD" w14:textId="77777777" w:rsidR="00BD097C" w:rsidRPr="00667C8A" w:rsidRDefault="00BD097C" w:rsidP="00A1611B">
      <w:pPr>
        <w:rPr>
          <w:lang w:val="fr-FR"/>
        </w:rPr>
      </w:pPr>
    </w:p>
    <w:p w14:paraId="27D17485" w14:textId="73830C1F" w:rsidR="00BD097C" w:rsidRPr="00667C8A" w:rsidRDefault="000A22C5" w:rsidP="00A1611B">
      <w:pPr>
        <w:pStyle w:val="Untertitel"/>
        <w:rPr>
          <w:lang w:val="fr-FR"/>
        </w:rPr>
      </w:pPr>
      <w:r w:rsidRPr="00667C8A">
        <w:rPr>
          <w:lang w:val="fr-FR"/>
        </w:rPr>
        <w:t xml:space="preserve">Contacts Presse </w:t>
      </w:r>
      <w:r w:rsidR="00BD097C" w:rsidRPr="00667C8A">
        <w:rPr>
          <w:lang w:val="fr-FR"/>
        </w:rPr>
        <w:t>:</w:t>
      </w:r>
    </w:p>
    <w:p w14:paraId="296FE424" w14:textId="3ACDAABF" w:rsidR="000F053C" w:rsidRPr="00667C8A" w:rsidRDefault="000F053C" w:rsidP="000F053C">
      <w:pPr>
        <w:spacing w:after="0"/>
        <w:rPr>
          <w:lang w:val="fr-FR"/>
        </w:rPr>
      </w:pPr>
      <w:r w:rsidRPr="00667C8A">
        <w:rPr>
          <w:lang w:val="fr-FR"/>
        </w:rPr>
        <w:t xml:space="preserve">Thomas Diringer, </w:t>
      </w:r>
      <w:r w:rsidR="00667C8A" w:rsidRPr="00667C8A">
        <w:rPr>
          <w:lang w:val="fr-FR"/>
        </w:rPr>
        <w:t xml:space="preserve">Chef du secteur d'activité </w:t>
      </w:r>
      <w:r w:rsidRPr="00667C8A">
        <w:rPr>
          <w:lang w:val="fr-FR"/>
        </w:rPr>
        <w:t xml:space="preserve">Components &amp; </w:t>
      </w:r>
      <w:proofErr w:type="spellStart"/>
      <w:r w:rsidRPr="00667C8A">
        <w:rPr>
          <w:lang w:val="fr-FR"/>
        </w:rPr>
        <w:t>Devices</w:t>
      </w:r>
      <w:proofErr w:type="spellEnd"/>
    </w:p>
    <w:p w14:paraId="448FFA0A" w14:textId="77777777" w:rsidR="000F053C" w:rsidRPr="00667C8A" w:rsidRDefault="000F053C" w:rsidP="000F053C">
      <w:pPr>
        <w:spacing w:after="0"/>
        <w:rPr>
          <w:lang w:val="fr-FR"/>
        </w:rPr>
      </w:pPr>
      <w:r w:rsidRPr="00667C8A">
        <w:rPr>
          <w:lang w:val="fr-FR"/>
        </w:rPr>
        <w:t xml:space="preserve">ViscoTec </w:t>
      </w:r>
      <w:proofErr w:type="spellStart"/>
      <w:r w:rsidRPr="00667C8A">
        <w:rPr>
          <w:lang w:val="fr-FR"/>
        </w:rPr>
        <w:t>Pumpen</w:t>
      </w:r>
      <w:proofErr w:type="spellEnd"/>
      <w:r w:rsidRPr="00667C8A">
        <w:rPr>
          <w:lang w:val="fr-FR"/>
        </w:rPr>
        <w:t xml:space="preserve">- u. </w:t>
      </w:r>
      <w:proofErr w:type="spellStart"/>
      <w:r w:rsidRPr="00667C8A">
        <w:rPr>
          <w:lang w:val="fr-FR"/>
        </w:rPr>
        <w:t>Dosiertechnik</w:t>
      </w:r>
      <w:proofErr w:type="spellEnd"/>
      <w:r w:rsidRPr="00667C8A">
        <w:rPr>
          <w:lang w:val="fr-FR"/>
        </w:rPr>
        <w:t xml:space="preserve"> GmbH</w:t>
      </w:r>
    </w:p>
    <w:p w14:paraId="62783DFA" w14:textId="77777777" w:rsidR="000F053C" w:rsidRPr="00667C8A" w:rsidRDefault="000F053C" w:rsidP="000F053C">
      <w:pPr>
        <w:spacing w:after="0"/>
        <w:rPr>
          <w:lang w:val="fr-FR"/>
        </w:rPr>
      </w:pPr>
      <w:proofErr w:type="spellStart"/>
      <w:r w:rsidRPr="00667C8A">
        <w:rPr>
          <w:lang w:val="fr-FR"/>
        </w:rPr>
        <w:t>Amperstraße</w:t>
      </w:r>
      <w:proofErr w:type="spellEnd"/>
      <w:r w:rsidRPr="00667C8A">
        <w:rPr>
          <w:lang w:val="fr-FR"/>
        </w:rPr>
        <w:t xml:space="preserve"> 13, D-84513 </w:t>
      </w:r>
      <w:proofErr w:type="spellStart"/>
      <w:r w:rsidRPr="00667C8A">
        <w:rPr>
          <w:lang w:val="fr-FR"/>
        </w:rPr>
        <w:t>Töging</w:t>
      </w:r>
      <w:proofErr w:type="spellEnd"/>
      <w:r w:rsidRPr="00667C8A">
        <w:rPr>
          <w:lang w:val="fr-FR"/>
        </w:rPr>
        <w:t xml:space="preserve"> a. Inn</w:t>
      </w:r>
    </w:p>
    <w:p w14:paraId="39EE92B0" w14:textId="77777777" w:rsidR="000F053C" w:rsidRPr="00667C8A" w:rsidRDefault="000F053C" w:rsidP="000F053C">
      <w:pPr>
        <w:spacing w:after="0"/>
        <w:rPr>
          <w:lang w:val="fr-FR"/>
        </w:rPr>
      </w:pPr>
      <w:r w:rsidRPr="00667C8A">
        <w:rPr>
          <w:lang w:val="fr-FR"/>
        </w:rPr>
        <w:t xml:space="preserve">Telefon +49 8631 9274-441 </w:t>
      </w:r>
    </w:p>
    <w:p w14:paraId="107E2EE0" w14:textId="77777777" w:rsidR="000F053C" w:rsidRPr="00667C8A" w:rsidRDefault="000F053C" w:rsidP="000F053C">
      <w:pPr>
        <w:spacing w:after="0"/>
        <w:rPr>
          <w:lang w:val="fr-FR"/>
        </w:rPr>
      </w:pPr>
      <w:proofErr w:type="gramStart"/>
      <w:r w:rsidRPr="00667C8A">
        <w:rPr>
          <w:lang w:val="fr-FR"/>
        </w:rPr>
        <w:t>E-Mail:</w:t>
      </w:r>
      <w:proofErr w:type="gramEnd"/>
      <w:r w:rsidRPr="00667C8A">
        <w:rPr>
          <w:lang w:val="fr-FR"/>
        </w:rPr>
        <w:t xml:space="preserve"> thomas.diringer@viscotec.de · www.preeflow.com</w:t>
      </w:r>
    </w:p>
    <w:p w14:paraId="53D8FF0C" w14:textId="77777777" w:rsidR="000F053C" w:rsidRPr="00667C8A" w:rsidRDefault="000F053C" w:rsidP="000F053C">
      <w:pPr>
        <w:spacing w:after="0"/>
        <w:rPr>
          <w:lang w:val="fr-FR"/>
        </w:rPr>
      </w:pPr>
    </w:p>
    <w:p w14:paraId="46BD47A0" w14:textId="77777777" w:rsidR="000F053C" w:rsidRPr="00667C8A" w:rsidRDefault="000F053C" w:rsidP="000F053C">
      <w:pPr>
        <w:spacing w:after="0"/>
        <w:rPr>
          <w:lang w:val="fr-FR"/>
        </w:rPr>
      </w:pPr>
      <w:r w:rsidRPr="00667C8A">
        <w:rPr>
          <w:lang w:val="fr-FR"/>
        </w:rPr>
        <w:t>Melanie Hintereder, Marketing</w:t>
      </w:r>
    </w:p>
    <w:p w14:paraId="66719DEA" w14:textId="77777777" w:rsidR="000F053C" w:rsidRPr="00667C8A" w:rsidRDefault="000F053C" w:rsidP="000F053C">
      <w:pPr>
        <w:spacing w:after="0"/>
        <w:rPr>
          <w:lang w:val="fr-FR"/>
        </w:rPr>
      </w:pPr>
      <w:r w:rsidRPr="00667C8A">
        <w:rPr>
          <w:lang w:val="fr-FR"/>
        </w:rPr>
        <w:t xml:space="preserve">ViscoTec </w:t>
      </w:r>
      <w:proofErr w:type="spellStart"/>
      <w:r w:rsidRPr="00667C8A">
        <w:rPr>
          <w:lang w:val="fr-FR"/>
        </w:rPr>
        <w:t>Pumpen</w:t>
      </w:r>
      <w:proofErr w:type="spellEnd"/>
      <w:r w:rsidRPr="00667C8A">
        <w:rPr>
          <w:lang w:val="fr-FR"/>
        </w:rPr>
        <w:t xml:space="preserve">- u. </w:t>
      </w:r>
      <w:proofErr w:type="spellStart"/>
      <w:r w:rsidRPr="00667C8A">
        <w:rPr>
          <w:lang w:val="fr-FR"/>
        </w:rPr>
        <w:t>Dosiertechnik</w:t>
      </w:r>
      <w:proofErr w:type="spellEnd"/>
      <w:r w:rsidRPr="00667C8A">
        <w:rPr>
          <w:lang w:val="fr-FR"/>
        </w:rPr>
        <w:t xml:space="preserve"> GmbH</w:t>
      </w:r>
    </w:p>
    <w:p w14:paraId="2FC3FD37" w14:textId="77777777" w:rsidR="000F053C" w:rsidRPr="00667C8A" w:rsidRDefault="000F053C" w:rsidP="000F053C">
      <w:pPr>
        <w:spacing w:after="0"/>
        <w:rPr>
          <w:lang w:val="fr-FR"/>
        </w:rPr>
      </w:pPr>
      <w:proofErr w:type="spellStart"/>
      <w:r w:rsidRPr="00667C8A">
        <w:rPr>
          <w:lang w:val="fr-FR"/>
        </w:rPr>
        <w:t>Amperstraße</w:t>
      </w:r>
      <w:proofErr w:type="spellEnd"/>
      <w:r w:rsidRPr="00667C8A">
        <w:rPr>
          <w:lang w:val="fr-FR"/>
        </w:rPr>
        <w:t xml:space="preserve"> 13, D-84513 </w:t>
      </w:r>
      <w:proofErr w:type="spellStart"/>
      <w:r w:rsidRPr="00667C8A">
        <w:rPr>
          <w:lang w:val="fr-FR"/>
        </w:rPr>
        <w:t>Töging</w:t>
      </w:r>
      <w:proofErr w:type="spellEnd"/>
      <w:r w:rsidRPr="00667C8A">
        <w:rPr>
          <w:lang w:val="fr-FR"/>
        </w:rPr>
        <w:t xml:space="preserve"> a. Inn</w:t>
      </w:r>
    </w:p>
    <w:p w14:paraId="0CD5ED57" w14:textId="77777777" w:rsidR="000F053C" w:rsidRPr="00667C8A" w:rsidRDefault="000F053C" w:rsidP="000F053C">
      <w:pPr>
        <w:spacing w:after="0"/>
        <w:rPr>
          <w:lang w:val="fr-FR"/>
        </w:rPr>
      </w:pPr>
      <w:r w:rsidRPr="00667C8A">
        <w:rPr>
          <w:lang w:val="fr-FR"/>
        </w:rPr>
        <w:t xml:space="preserve">Telefon +49 8631 9274-404 </w:t>
      </w:r>
    </w:p>
    <w:p w14:paraId="2D44BC35" w14:textId="12B570E2" w:rsidR="00207D48" w:rsidRPr="00667C8A" w:rsidRDefault="000F053C" w:rsidP="00E2124F">
      <w:pPr>
        <w:spacing w:after="0"/>
        <w:rPr>
          <w:lang w:val="fr-FR"/>
        </w:rPr>
      </w:pPr>
      <w:proofErr w:type="gramStart"/>
      <w:r w:rsidRPr="00667C8A">
        <w:rPr>
          <w:lang w:val="fr-FR"/>
        </w:rPr>
        <w:t>E-Mail:</w:t>
      </w:r>
      <w:proofErr w:type="gramEnd"/>
      <w:r w:rsidRPr="00667C8A">
        <w:rPr>
          <w:lang w:val="fr-FR"/>
        </w:rPr>
        <w:t xml:space="preserve"> melanie.hintereder@viscotec.de · www.viscotec.de</w:t>
      </w:r>
    </w:p>
    <w:sectPr w:rsidR="00207D48" w:rsidRPr="00667C8A" w:rsidSect="00C82731">
      <w:headerReference w:type="default" r:id="rId14"/>
      <w:footerReference w:type="default" r:id="rId15"/>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1F6F4" w14:textId="77777777" w:rsidR="005C4441" w:rsidRDefault="005C4441" w:rsidP="00A1611B">
      <w:r>
        <w:separator/>
      </w:r>
    </w:p>
  </w:endnote>
  <w:endnote w:type="continuationSeparator" w:id="0">
    <w:p w14:paraId="2835013F" w14:textId="77777777" w:rsidR="005C4441" w:rsidRDefault="005C4441"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0AB5A" w14:textId="77777777" w:rsidR="00A1611B" w:rsidRPr="00A1611B" w:rsidRDefault="00A1611B" w:rsidP="00A1611B">
    <w:pPr>
      <w:spacing w:after="0" w:line="240" w:lineRule="auto"/>
      <w:rPr>
        <w:noProof/>
        <w:sz w:val="14"/>
        <w:szCs w:val="14"/>
      </w:rPr>
    </w:pPr>
  </w:p>
  <w:p w14:paraId="65FA7648"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6CD7C84D" wp14:editId="2D2C3254">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939456"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54989926" w14:textId="77777777" w:rsidR="00A1611B" w:rsidRPr="00A1611B" w:rsidRDefault="00A1611B" w:rsidP="00A1611B">
    <w:pPr>
      <w:spacing w:after="0" w:line="240" w:lineRule="auto"/>
      <w:rPr>
        <w:noProof/>
        <w:sz w:val="14"/>
        <w:szCs w:val="14"/>
      </w:rPr>
    </w:pPr>
  </w:p>
  <w:p w14:paraId="7D381D58" w14:textId="77777777" w:rsidR="00C82731" w:rsidRPr="00A1611B" w:rsidRDefault="009C38DB" w:rsidP="00A1611B">
    <w:pPr>
      <w:pStyle w:val="Fusszeile"/>
    </w:pPr>
    <w:r>
      <w:rPr>
        <w:color w:val="7F7F7F"/>
      </w:rPr>
      <w:tab/>
    </w:r>
    <w:r w:rsidR="00C82731" w:rsidRPr="00A1611B">
      <w:rPr>
        <w:color w:val="7F7F7F"/>
      </w:rPr>
      <w:tab/>
    </w:r>
    <w:r w:rsidR="00C82731" w:rsidRPr="00A1611B">
      <w:t xml:space="preserve"> </w:t>
    </w:r>
    <w:r w:rsidR="00C82731" w:rsidRPr="00A1611B">
      <w:rPr>
        <w:color w:val="7F7F7F"/>
      </w:rPr>
      <w:tab/>
    </w:r>
    <w:r w:rsidR="00A1611B">
      <w:t xml:space="preserve">                                                                 </w:t>
    </w:r>
    <w:r w:rsidR="00C82731" w:rsidRPr="00A1611B">
      <w:t xml:space="preserve">Seite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rsidR="00C82731" w:rsidRPr="00A1611B">
      <w:t xml:space="preserve"> von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6CCAB14D" w14:textId="77777777" w:rsidR="00A1611B" w:rsidRPr="00A1611B" w:rsidRDefault="00A1611B" w:rsidP="00A1611B">
    <w:pPr>
      <w:pStyle w:val="Fusszeile"/>
    </w:pPr>
  </w:p>
  <w:p w14:paraId="3700CC63"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34ADBDB8"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65380" w14:textId="77777777" w:rsidR="005C4441" w:rsidRDefault="005C4441" w:rsidP="00A1611B">
      <w:r>
        <w:separator/>
      </w:r>
    </w:p>
  </w:footnote>
  <w:footnote w:type="continuationSeparator" w:id="0">
    <w:p w14:paraId="06939E72" w14:textId="77777777" w:rsidR="005C4441" w:rsidRDefault="005C4441"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5DD51"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5B8A4081" wp14:editId="61D96A81">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44183C39" w14:textId="77777777" w:rsidR="006B78C4" w:rsidRDefault="006B78C4" w:rsidP="00A1611B">
    <w:pPr>
      <w:pStyle w:val="Kopfzeile"/>
    </w:pPr>
  </w:p>
  <w:p w14:paraId="70CB41B4" w14:textId="77777777" w:rsidR="006B78C4" w:rsidRDefault="006B78C4" w:rsidP="00A1611B">
    <w:pPr>
      <w:pStyle w:val="Kopfzeile"/>
    </w:pPr>
  </w:p>
  <w:p w14:paraId="40A47EEA" w14:textId="77777777" w:rsidR="006B78C4" w:rsidRDefault="006B78C4" w:rsidP="00A1611B">
    <w:pPr>
      <w:pStyle w:val="Kopfzeile"/>
    </w:pPr>
  </w:p>
  <w:p w14:paraId="01A5BFD6" w14:textId="77777777" w:rsidR="006B78C4" w:rsidRDefault="006B78C4" w:rsidP="00A1611B">
    <w:pPr>
      <w:pStyle w:val="Kopfzeile"/>
    </w:pPr>
  </w:p>
  <w:p w14:paraId="4EBD2CA3" w14:textId="73ED6942" w:rsidR="006B78C4" w:rsidRPr="00BD6574" w:rsidRDefault="00B05CA0" w:rsidP="00A1611B">
    <w:pPr>
      <w:pStyle w:val="KopfzeileHeadline"/>
    </w:pPr>
    <w:r>
      <w:t>COMMUNIQUE DE PRESSE</w:t>
    </w:r>
  </w:p>
  <w:p w14:paraId="4A665663" w14:textId="77777777" w:rsidR="006B78C4" w:rsidRDefault="006B78C4" w:rsidP="00A1611B">
    <w:pPr>
      <w:pStyle w:val="Kopfzeile"/>
    </w:pPr>
  </w:p>
  <w:p w14:paraId="530CEBDB" w14:textId="77777777" w:rsidR="006B78C4" w:rsidRDefault="006B78C4" w:rsidP="00A1611B">
    <w:pPr>
      <w:pStyle w:val="Kopfzeile"/>
    </w:pPr>
  </w:p>
  <w:p w14:paraId="31C10CDF"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0E9"/>
    <w:rsid w:val="00003B02"/>
    <w:rsid w:val="00011768"/>
    <w:rsid w:val="00017CA8"/>
    <w:rsid w:val="00026014"/>
    <w:rsid w:val="00032CAC"/>
    <w:rsid w:val="000375A5"/>
    <w:rsid w:val="000429CC"/>
    <w:rsid w:val="000442D4"/>
    <w:rsid w:val="00051241"/>
    <w:rsid w:val="00054B3C"/>
    <w:rsid w:val="0007129F"/>
    <w:rsid w:val="00071706"/>
    <w:rsid w:val="0009018D"/>
    <w:rsid w:val="000913C8"/>
    <w:rsid w:val="000A22C5"/>
    <w:rsid w:val="000A47C8"/>
    <w:rsid w:val="000B283B"/>
    <w:rsid w:val="000B3878"/>
    <w:rsid w:val="000B44E6"/>
    <w:rsid w:val="000D7869"/>
    <w:rsid w:val="000F053C"/>
    <w:rsid w:val="000F3990"/>
    <w:rsid w:val="00100CE6"/>
    <w:rsid w:val="001140D5"/>
    <w:rsid w:val="00116F2B"/>
    <w:rsid w:val="00130A1F"/>
    <w:rsid w:val="001333C7"/>
    <w:rsid w:val="00140C4F"/>
    <w:rsid w:val="00140F4D"/>
    <w:rsid w:val="00151847"/>
    <w:rsid w:val="001520F8"/>
    <w:rsid w:val="0015371D"/>
    <w:rsid w:val="00154B66"/>
    <w:rsid w:val="00165813"/>
    <w:rsid w:val="001662A4"/>
    <w:rsid w:val="001729A7"/>
    <w:rsid w:val="00182635"/>
    <w:rsid w:val="0019178B"/>
    <w:rsid w:val="00193462"/>
    <w:rsid w:val="00195D87"/>
    <w:rsid w:val="001A0B54"/>
    <w:rsid w:val="001A2352"/>
    <w:rsid w:val="001B6E9A"/>
    <w:rsid w:val="001C5394"/>
    <w:rsid w:val="001C7714"/>
    <w:rsid w:val="001D0E2E"/>
    <w:rsid w:val="001D60D8"/>
    <w:rsid w:val="001E7338"/>
    <w:rsid w:val="001F06FA"/>
    <w:rsid w:val="001F6F54"/>
    <w:rsid w:val="00202D43"/>
    <w:rsid w:val="00203BC5"/>
    <w:rsid w:val="00207D48"/>
    <w:rsid w:val="00213097"/>
    <w:rsid w:val="00214018"/>
    <w:rsid w:val="00214916"/>
    <w:rsid w:val="00214AB3"/>
    <w:rsid w:val="00214BE3"/>
    <w:rsid w:val="00216DE4"/>
    <w:rsid w:val="002300B8"/>
    <w:rsid w:val="00233607"/>
    <w:rsid w:val="00240C4C"/>
    <w:rsid w:val="002421EE"/>
    <w:rsid w:val="00250262"/>
    <w:rsid w:val="002606B2"/>
    <w:rsid w:val="00272F98"/>
    <w:rsid w:val="002752EC"/>
    <w:rsid w:val="002A1B79"/>
    <w:rsid w:val="002A7D96"/>
    <w:rsid w:val="002B3F47"/>
    <w:rsid w:val="002B4444"/>
    <w:rsid w:val="002C1B58"/>
    <w:rsid w:val="002C3E9A"/>
    <w:rsid w:val="002D0777"/>
    <w:rsid w:val="002D0E60"/>
    <w:rsid w:val="002E0B0D"/>
    <w:rsid w:val="002E6E7C"/>
    <w:rsid w:val="002F18F3"/>
    <w:rsid w:val="002F529C"/>
    <w:rsid w:val="00304C95"/>
    <w:rsid w:val="003152D5"/>
    <w:rsid w:val="00330ED9"/>
    <w:rsid w:val="0033288B"/>
    <w:rsid w:val="0033363A"/>
    <w:rsid w:val="00335D88"/>
    <w:rsid w:val="00341306"/>
    <w:rsid w:val="003421B4"/>
    <w:rsid w:val="003438AF"/>
    <w:rsid w:val="00343C36"/>
    <w:rsid w:val="00346F0D"/>
    <w:rsid w:val="00354E92"/>
    <w:rsid w:val="00356B1E"/>
    <w:rsid w:val="003671EE"/>
    <w:rsid w:val="00373D62"/>
    <w:rsid w:val="0037472F"/>
    <w:rsid w:val="003857C3"/>
    <w:rsid w:val="0038664D"/>
    <w:rsid w:val="003A23BF"/>
    <w:rsid w:val="003A2B35"/>
    <w:rsid w:val="003A2D59"/>
    <w:rsid w:val="003A6DBA"/>
    <w:rsid w:val="003D7BB7"/>
    <w:rsid w:val="003E6E7D"/>
    <w:rsid w:val="003F54E8"/>
    <w:rsid w:val="00414AD6"/>
    <w:rsid w:val="0042195F"/>
    <w:rsid w:val="00427264"/>
    <w:rsid w:val="00433580"/>
    <w:rsid w:val="004361DD"/>
    <w:rsid w:val="00440F2B"/>
    <w:rsid w:val="00456974"/>
    <w:rsid w:val="00463B15"/>
    <w:rsid w:val="0046452D"/>
    <w:rsid w:val="00472647"/>
    <w:rsid w:val="004779ED"/>
    <w:rsid w:val="0049416D"/>
    <w:rsid w:val="00497012"/>
    <w:rsid w:val="004A036A"/>
    <w:rsid w:val="004A068C"/>
    <w:rsid w:val="004C19D6"/>
    <w:rsid w:val="004D6106"/>
    <w:rsid w:val="004E17A4"/>
    <w:rsid w:val="004E287D"/>
    <w:rsid w:val="004F0705"/>
    <w:rsid w:val="004F64C5"/>
    <w:rsid w:val="004F654B"/>
    <w:rsid w:val="00502B11"/>
    <w:rsid w:val="0050565F"/>
    <w:rsid w:val="0052088E"/>
    <w:rsid w:val="00520BC3"/>
    <w:rsid w:val="00525762"/>
    <w:rsid w:val="0052606B"/>
    <w:rsid w:val="00541099"/>
    <w:rsid w:val="005504D8"/>
    <w:rsid w:val="005615F8"/>
    <w:rsid w:val="00563836"/>
    <w:rsid w:val="00581F40"/>
    <w:rsid w:val="00590B84"/>
    <w:rsid w:val="00590F09"/>
    <w:rsid w:val="00591800"/>
    <w:rsid w:val="00592CA1"/>
    <w:rsid w:val="005934CD"/>
    <w:rsid w:val="00594EB5"/>
    <w:rsid w:val="00597D24"/>
    <w:rsid w:val="005A1EDD"/>
    <w:rsid w:val="005C4441"/>
    <w:rsid w:val="00610C87"/>
    <w:rsid w:val="00613DB8"/>
    <w:rsid w:val="0061719B"/>
    <w:rsid w:val="00626910"/>
    <w:rsid w:val="00626CA9"/>
    <w:rsid w:val="006308CC"/>
    <w:rsid w:val="006426DE"/>
    <w:rsid w:val="006545DE"/>
    <w:rsid w:val="00667C8A"/>
    <w:rsid w:val="00681BDC"/>
    <w:rsid w:val="00687691"/>
    <w:rsid w:val="006A09B0"/>
    <w:rsid w:val="006A1E14"/>
    <w:rsid w:val="006A604D"/>
    <w:rsid w:val="006B2E46"/>
    <w:rsid w:val="006B4725"/>
    <w:rsid w:val="006B78C4"/>
    <w:rsid w:val="006C07EB"/>
    <w:rsid w:val="006C6AE2"/>
    <w:rsid w:val="006D46B7"/>
    <w:rsid w:val="006E09EB"/>
    <w:rsid w:val="006E2BC6"/>
    <w:rsid w:val="006E59EA"/>
    <w:rsid w:val="00710E0D"/>
    <w:rsid w:val="0072185A"/>
    <w:rsid w:val="00722DED"/>
    <w:rsid w:val="0072650D"/>
    <w:rsid w:val="00747C8F"/>
    <w:rsid w:val="00756476"/>
    <w:rsid w:val="0076309C"/>
    <w:rsid w:val="007650E9"/>
    <w:rsid w:val="00777B80"/>
    <w:rsid w:val="00780219"/>
    <w:rsid w:val="00780537"/>
    <w:rsid w:val="00782414"/>
    <w:rsid w:val="00790C18"/>
    <w:rsid w:val="0079149C"/>
    <w:rsid w:val="00791C50"/>
    <w:rsid w:val="007A570B"/>
    <w:rsid w:val="007A7D2F"/>
    <w:rsid w:val="007C6E88"/>
    <w:rsid w:val="007D6414"/>
    <w:rsid w:val="007E6CA0"/>
    <w:rsid w:val="0080610B"/>
    <w:rsid w:val="008179BD"/>
    <w:rsid w:val="00833F83"/>
    <w:rsid w:val="00847A77"/>
    <w:rsid w:val="00854C75"/>
    <w:rsid w:val="00865BEB"/>
    <w:rsid w:val="0087508C"/>
    <w:rsid w:val="0089728B"/>
    <w:rsid w:val="008A406B"/>
    <w:rsid w:val="008A5CBD"/>
    <w:rsid w:val="008A6233"/>
    <w:rsid w:val="008B099F"/>
    <w:rsid w:val="008B0A02"/>
    <w:rsid w:val="008D192C"/>
    <w:rsid w:val="008E0730"/>
    <w:rsid w:val="008E62B3"/>
    <w:rsid w:val="008F1A55"/>
    <w:rsid w:val="008F388C"/>
    <w:rsid w:val="008F6A91"/>
    <w:rsid w:val="00901BF9"/>
    <w:rsid w:val="00903108"/>
    <w:rsid w:val="00931A35"/>
    <w:rsid w:val="009334FA"/>
    <w:rsid w:val="00942BDC"/>
    <w:rsid w:val="00961A93"/>
    <w:rsid w:val="00966899"/>
    <w:rsid w:val="00974CD8"/>
    <w:rsid w:val="00980FD6"/>
    <w:rsid w:val="00983C7D"/>
    <w:rsid w:val="00992BE1"/>
    <w:rsid w:val="009A43CA"/>
    <w:rsid w:val="009A6CE5"/>
    <w:rsid w:val="009C38DB"/>
    <w:rsid w:val="009D0A72"/>
    <w:rsid w:val="009F128B"/>
    <w:rsid w:val="009F3C55"/>
    <w:rsid w:val="00A02963"/>
    <w:rsid w:val="00A04E71"/>
    <w:rsid w:val="00A05045"/>
    <w:rsid w:val="00A060D5"/>
    <w:rsid w:val="00A06864"/>
    <w:rsid w:val="00A1611B"/>
    <w:rsid w:val="00A1703D"/>
    <w:rsid w:val="00A23D8E"/>
    <w:rsid w:val="00A455B1"/>
    <w:rsid w:val="00A5066F"/>
    <w:rsid w:val="00A6094F"/>
    <w:rsid w:val="00A7203F"/>
    <w:rsid w:val="00A74754"/>
    <w:rsid w:val="00A979CA"/>
    <w:rsid w:val="00AA4306"/>
    <w:rsid w:val="00AA74F3"/>
    <w:rsid w:val="00AB37BC"/>
    <w:rsid w:val="00AC080F"/>
    <w:rsid w:val="00AC4E02"/>
    <w:rsid w:val="00AE20AC"/>
    <w:rsid w:val="00AF05E2"/>
    <w:rsid w:val="00B05CA0"/>
    <w:rsid w:val="00B05EFC"/>
    <w:rsid w:val="00B076BC"/>
    <w:rsid w:val="00B376CA"/>
    <w:rsid w:val="00B430B1"/>
    <w:rsid w:val="00B50731"/>
    <w:rsid w:val="00B56625"/>
    <w:rsid w:val="00B60D2C"/>
    <w:rsid w:val="00B7519B"/>
    <w:rsid w:val="00B93ABF"/>
    <w:rsid w:val="00B93BF4"/>
    <w:rsid w:val="00BA4442"/>
    <w:rsid w:val="00BC62B4"/>
    <w:rsid w:val="00BD097C"/>
    <w:rsid w:val="00BD3A6F"/>
    <w:rsid w:val="00BD6574"/>
    <w:rsid w:val="00BE5D7F"/>
    <w:rsid w:val="00C01CCF"/>
    <w:rsid w:val="00C12B28"/>
    <w:rsid w:val="00C135DE"/>
    <w:rsid w:val="00C22689"/>
    <w:rsid w:val="00C327F1"/>
    <w:rsid w:val="00C32D4D"/>
    <w:rsid w:val="00C42886"/>
    <w:rsid w:val="00C50DD9"/>
    <w:rsid w:val="00C53DE2"/>
    <w:rsid w:val="00C56BC2"/>
    <w:rsid w:val="00C77EDE"/>
    <w:rsid w:val="00C82731"/>
    <w:rsid w:val="00C83E1A"/>
    <w:rsid w:val="00C84F96"/>
    <w:rsid w:val="00C93794"/>
    <w:rsid w:val="00CA3B34"/>
    <w:rsid w:val="00CB26D0"/>
    <w:rsid w:val="00CD0F90"/>
    <w:rsid w:val="00CD306B"/>
    <w:rsid w:val="00CD6A73"/>
    <w:rsid w:val="00CE31AF"/>
    <w:rsid w:val="00CE5FC9"/>
    <w:rsid w:val="00CF00DA"/>
    <w:rsid w:val="00CF08AA"/>
    <w:rsid w:val="00CF4421"/>
    <w:rsid w:val="00CF5A1D"/>
    <w:rsid w:val="00CF70CB"/>
    <w:rsid w:val="00D130D4"/>
    <w:rsid w:val="00D15062"/>
    <w:rsid w:val="00D3799A"/>
    <w:rsid w:val="00D505E0"/>
    <w:rsid w:val="00D520FF"/>
    <w:rsid w:val="00D52CB6"/>
    <w:rsid w:val="00D54202"/>
    <w:rsid w:val="00D56D5D"/>
    <w:rsid w:val="00D63EB6"/>
    <w:rsid w:val="00D65743"/>
    <w:rsid w:val="00D74639"/>
    <w:rsid w:val="00D81F6B"/>
    <w:rsid w:val="00D81F6C"/>
    <w:rsid w:val="00D844A5"/>
    <w:rsid w:val="00D87711"/>
    <w:rsid w:val="00D97E3B"/>
    <w:rsid w:val="00DA148C"/>
    <w:rsid w:val="00DB3A57"/>
    <w:rsid w:val="00DC4B60"/>
    <w:rsid w:val="00DD4822"/>
    <w:rsid w:val="00DF6847"/>
    <w:rsid w:val="00E2124F"/>
    <w:rsid w:val="00E261E2"/>
    <w:rsid w:val="00E56A90"/>
    <w:rsid w:val="00E57D03"/>
    <w:rsid w:val="00E73BB5"/>
    <w:rsid w:val="00E75B6A"/>
    <w:rsid w:val="00E76548"/>
    <w:rsid w:val="00E8282F"/>
    <w:rsid w:val="00EB69BA"/>
    <w:rsid w:val="00ED0D25"/>
    <w:rsid w:val="00ED27F4"/>
    <w:rsid w:val="00ED3E57"/>
    <w:rsid w:val="00EF4EA6"/>
    <w:rsid w:val="00EF7AD4"/>
    <w:rsid w:val="00F017B2"/>
    <w:rsid w:val="00F0268D"/>
    <w:rsid w:val="00F03C24"/>
    <w:rsid w:val="00F04A19"/>
    <w:rsid w:val="00F04BD0"/>
    <w:rsid w:val="00F131E0"/>
    <w:rsid w:val="00F150D9"/>
    <w:rsid w:val="00F26D7B"/>
    <w:rsid w:val="00F3216D"/>
    <w:rsid w:val="00F53999"/>
    <w:rsid w:val="00F56EFA"/>
    <w:rsid w:val="00F7127F"/>
    <w:rsid w:val="00F72208"/>
    <w:rsid w:val="00F74DE6"/>
    <w:rsid w:val="00F80778"/>
    <w:rsid w:val="00F919E6"/>
    <w:rsid w:val="00FB694F"/>
    <w:rsid w:val="00FD7934"/>
    <w:rsid w:val="00FE3492"/>
    <w:rsid w:val="00FF2CEA"/>
    <w:rsid w:val="00FF71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B5DEDC"/>
  <w15:docId w15:val="{124128A0-11B2-4CEF-BAB3-EEAE91AE2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paragraph" w:styleId="berschrift3">
    <w:name w:val="heading 3"/>
    <w:basedOn w:val="Standard"/>
    <w:next w:val="Standard"/>
    <w:link w:val="berschrift3Zchn"/>
    <w:uiPriority w:val="9"/>
    <w:semiHidden/>
    <w:unhideWhenUsed/>
    <w:qFormat/>
    <w:rsid w:val="000A22C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styleId="Fett">
    <w:name w:val="Strong"/>
    <w:basedOn w:val="Absatz-Standardschriftart"/>
    <w:uiPriority w:val="22"/>
    <w:qFormat/>
    <w:rsid w:val="0080610B"/>
    <w:rPr>
      <w:b/>
      <w:bCs/>
    </w:rPr>
  </w:style>
  <w:style w:type="character" w:styleId="Kommentarzeichen">
    <w:name w:val="annotation reference"/>
    <w:basedOn w:val="Absatz-Standardschriftart"/>
    <w:uiPriority w:val="99"/>
    <w:semiHidden/>
    <w:unhideWhenUsed/>
    <w:rsid w:val="00B7519B"/>
    <w:rPr>
      <w:sz w:val="16"/>
      <w:szCs w:val="16"/>
    </w:rPr>
  </w:style>
  <w:style w:type="paragraph" w:styleId="Kommentartext">
    <w:name w:val="annotation text"/>
    <w:basedOn w:val="Standard"/>
    <w:link w:val="KommentartextZchn"/>
    <w:uiPriority w:val="99"/>
    <w:semiHidden/>
    <w:unhideWhenUsed/>
    <w:rsid w:val="00B7519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7519B"/>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B7519B"/>
    <w:rPr>
      <w:b/>
      <w:bCs/>
    </w:rPr>
  </w:style>
  <w:style w:type="character" w:customStyle="1" w:styleId="KommentarthemaZchn">
    <w:name w:val="Kommentarthema Zchn"/>
    <w:basedOn w:val="KommentartextZchn"/>
    <w:link w:val="Kommentarthema"/>
    <w:uiPriority w:val="99"/>
    <w:semiHidden/>
    <w:rsid w:val="00B7519B"/>
    <w:rPr>
      <w:rFonts w:ascii="Arial" w:hAnsi="Arial" w:cs="Arial"/>
      <w:b/>
      <w:bCs/>
      <w:sz w:val="20"/>
      <w:szCs w:val="20"/>
    </w:rPr>
  </w:style>
  <w:style w:type="paragraph" w:customStyle="1" w:styleId="pf0">
    <w:name w:val="pf0"/>
    <w:basedOn w:val="Standard"/>
    <w:rsid w:val="00D97E3B"/>
    <w:pPr>
      <w:spacing w:before="100" w:beforeAutospacing="1" w:after="100" w:afterAutospacing="1" w:line="240" w:lineRule="auto"/>
      <w:jc w:val="left"/>
    </w:pPr>
    <w:rPr>
      <w:rFonts w:ascii="Times New Roman" w:eastAsia="Times New Roman" w:hAnsi="Times New Roman" w:cs="Times New Roman"/>
      <w:sz w:val="24"/>
      <w:szCs w:val="24"/>
      <w:lang w:eastAsia="de-DE"/>
    </w:rPr>
  </w:style>
  <w:style w:type="character" w:customStyle="1" w:styleId="cf01">
    <w:name w:val="cf01"/>
    <w:basedOn w:val="Absatz-Standardschriftart"/>
    <w:rsid w:val="00D97E3B"/>
    <w:rPr>
      <w:rFonts w:ascii="Segoe UI" w:hAnsi="Segoe UI" w:cs="Segoe UI" w:hint="default"/>
      <w:sz w:val="18"/>
      <w:szCs w:val="18"/>
    </w:rPr>
  </w:style>
  <w:style w:type="paragraph" w:customStyle="1" w:styleId="Subheadline">
    <w:name w:val="Subheadline"/>
    <w:basedOn w:val="berschrift3"/>
    <w:link w:val="SubheadlineZchn"/>
    <w:qFormat/>
    <w:rsid w:val="000A22C5"/>
    <w:pPr>
      <w:keepLines w:val="0"/>
      <w:spacing w:before="240" w:after="60" w:line="240" w:lineRule="auto"/>
      <w:jc w:val="left"/>
    </w:pPr>
    <w:rPr>
      <w:rFonts w:ascii="Arial" w:eastAsia="Times New Roman" w:hAnsi="Arial" w:cs="Arial"/>
      <w:b/>
      <w:bCs/>
      <w:color w:val="auto"/>
      <w:sz w:val="22"/>
      <w:szCs w:val="22"/>
      <w:lang w:eastAsia="de-DE"/>
    </w:rPr>
  </w:style>
  <w:style w:type="character" w:customStyle="1" w:styleId="SubheadlineZchn">
    <w:name w:val="Subheadline Zchn"/>
    <w:basedOn w:val="Absatz-Standardschriftart"/>
    <w:link w:val="Subheadline"/>
    <w:rsid w:val="000A22C5"/>
    <w:rPr>
      <w:rFonts w:ascii="Arial" w:eastAsia="Times New Roman" w:hAnsi="Arial" w:cs="Arial"/>
      <w:b/>
      <w:bCs/>
      <w:lang w:eastAsia="de-DE"/>
    </w:rPr>
  </w:style>
  <w:style w:type="character" w:customStyle="1" w:styleId="berschrift3Zchn">
    <w:name w:val="Überschrift 3 Zchn"/>
    <w:basedOn w:val="Absatz-Standardschriftart"/>
    <w:link w:val="berschrift3"/>
    <w:uiPriority w:val="9"/>
    <w:semiHidden/>
    <w:rsid w:val="000A22C5"/>
    <w:rPr>
      <w:rFonts w:asciiTheme="majorHAnsi" w:eastAsiaTheme="majorEastAsia" w:hAnsiTheme="majorHAnsi" w:cstheme="majorBidi"/>
      <w:color w:val="243F60" w:themeColor="accent1" w:themeShade="7F"/>
      <w:sz w:val="24"/>
      <w:szCs w:val="24"/>
    </w:rPr>
  </w:style>
  <w:style w:type="character" w:styleId="NichtaufgelsteErwhnung">
    <w:name w:val="Unresolved Mention"/>
    <w:basedOn w:val="Absatz-Standardschriftart"/>
    <w:uiPriority w:val="99"/>
    <w:semiHidden/>
    <w:unhideWhenUsed/>
    <w:rsid w:val="00D74639"/>
    <w:rPr>
      <w:color w:val="605E5C"/>
      <w:shd w:val="clear" w:color="auto" w:fill="E1DFDD"/>
    </w:rPr>
  </w:style>
  <w:style w:type="character" w:customStyle="1" w:styleId="FliesstextZchn">
    <w:name w:val="Fliesstext Zchn"/>
    <w:basedOn w:val="Absatz-Standardschriftart"/>
    <w:link w:val="Fliesstext"/>
    <w:locked/>
    <w:rsid w:val="00780537"/>
    <w:rPr>
      <w:rFonts w:ascii="Arial" w:hAnsi="Arial" w:cs="Arial"/>
      <w:szCs w:val="24"/>
      <w:lang w:val="en-US"/>
    </w:rPr>
  </w:style>
  <w:style w:type="paragraph" w:customStyle="1" w:styleId="Fliesstext">
    <w:name w:val="Fliesstext"/>
    <w:basedOn w:val="Standard"/>
    <w:link w:val="FliesstextZchn"/>
    <w:qFormat/>
    <w:rsid w:val="00780537"/>
    <w:pPr>
      <w:spacing w:after="0" w:line="240" w:lineRule="auto"/>
      <w:jc w:val="left"/>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294024412">
      <w:bodyDiv w:val="1"/>
      <w:marLeft w:val="0"/>
      <w:marRight w:val="0"/>
      <w:marTop w:val="0"/>
      <w:marBottom w:val="0"/>
      <w:divBdr>
        <w:top w:val="none" w:sz="0" w:space="0" w:color="auto"/>
        <w:left w:val="none" w:sz="0" w:space="0" w:color="auto"/>
        <w:bottom w:val="none" w:sz="0" w:space="0" w:color="auto"/>
        <w:right w:val="none" w:sz="0" w:space="0" w:color="auto"/>
      </w:divBdr>
    </w:div>
    <w:div w:id="1387989597">
      <w:bodyDiv w:val="1"/>
      <w:marLeft w:val="0"/>
      <w:marRight w:val="0"/>
      <w:marTop w:val="0"/>
      <w:marBottom w:val="0"/>
      <w:divBdr>
        <w:top w:val="none" w:sz="0" w:space="0" w:color="auto"/>
        <w:left w:val="none" w:sz="0" w:space="0" w:color="auto"/>
        <w:bottom w:val="none" w:sz="0" w:space="0" w:color="auto"/>
        <w:right w:val="none" w:sz="0" w:space="0" w:color="auto"/>
      </w:divBdr>
    </w:div>
    <w:div w:id="1702626083">
      <w:bodyDiv w:val="1"/>
      <w:marLeft w:val="0"/>
      <w:marRight w:val="0"/>
      <w:marTop w:val="0"/>
      <w:marBottom w:val="0"/>
      <w:divBdr>
        <w:top w:val="none" w:sz="0" w:space="0" w:color="auto"/>
        <w:left w:val="none" w:sz="0" w:space="0" w:color="auto"/>
        <w:bottom w:val="none" w:sz="0" w:space="0" w:color="auto"/>
        <w:right w:val="none" w:sz="0" w:space="0" w:color="auto"/>
      </w:divBdr>
    </w:div>
    <w:div w:id="1727681673">
      <w:bodyDiv w:val="1"/>
      <w:marLeft w:val="0"/>
      <w:marRight w:val="0"/>
      <w:marTop w:val="0"/>
      <w:marBottom w:val="0"/>
      <w:divBdr>
        <w:top w:val="none" w:sz="0" w:space="0" w:color="auto"/>
        <w:left w:val="none" w:sz="0" w:space="0" w:color="auto"/>
        <w:bottom w:val="none" w:sz="0" w:space="0" w:color="auto"/>
        <w:right w:val="none" w:sz="0" w:space="0" w:color="auto"/>
      </w:divBdr>
    </w:div>
    <w:div w:id="1789742048">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viscotec.de/fr/actualites/whitepaper/gestion-thermique-avec-des-produits-liquides-thermoconducteur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BD5BB-421E-4BD2-B834-D7FAAA91B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3.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5</Pages>
  <Words>1119</Words>
  <Characters>7055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4</cp:revision>
  <dcterms:created xsi:type="dcterms:W3CDTF">2021-08-09T08:40:00Z</dcterms:created>
  <dcterms:modified xsi:type="dcterms:W3CDTF">2021-10-22T08:27:00Z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