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7F87F" w14:textId="5B1559C9" w:rsidR="00ED3FAF" w:rsidRPr="00A072E1" w:rsidRDefault="00ED3FAF" w:rsidP="00951E72">
      <w:pPr>
        <w:pStyle w:val="berschrift1"/>
        <w:rPr>
          <w:lang w:val="de-DE"/>
        </w:rPr>
      </w:pPr>
      <w:bookmarkStart w:id="0" w:name="_Hlk519508592"/>
      <w:r w:rsidRPr="00A072E1">
        <w:rPr>
          <w:lang w:val="de-DE"/>
        </w:rPr>
        <w:t>Mikrodosierung von Klebstoffen</w:t>
      </w:r>
    </w:p>
    <w:p w14:paraId="6B450729" w14:textId="3B53205F" w:rsidR="00ED3FAF" w:rsidRPr="003C721F" w:rsidRDefault="00AE5810" w:rsidP="00951E72">
      <w:pPr>
        <w:pStyle w:val="Untertitel"/>
        <w:spacing w:after="240"/>
        <w:rPr>
          <w:lang w:val="de-DE"/>
        </w:rPr>
      </w:pPr>
      <w:r w:rsidRPr="003C721F">
        <w:rPr>
          <w:lang w:val="de-DE"/>
        </w:rPr>
        <w:t>P</w:t>
      </w:r>
      <w:r w:rsidR="00ED3FAF" w:rsidRPr="003C721F">
        <w:rPr>
          <w:lang w:val="de-DE"/>
        </w:rPr>
        <w:t>erfekte Dosierergebnis</w:t>
      </w:r>
      <w:r w:rsidRPr="003C721F">
        <w:rPr>
          <w:lang w:val="de-DE"/>
        </w:rPr>
        <w:t xml:space="preserve">se im </w:t>
      </w:r>
      <w:r w:rsidRPr="00AE5810">
        <w:t>μ</w:t>
      </w:r>
      <w:r w:rsidRPr="003C721F">
        <w:rPr>
          <w:lang w:val="de-DE"/>
        </w:rPr>
        <w:t>l-Bereich</w:t>
      </w:r>
      <w:r w:rsidR="003C721F" w:rsidRPr="003C721F">
        <w:rPr>
          <w:lang w:val="de-DE"/>
        </w:rPr>
        <w:t xml:space="preserve"> </w:t>
      </w:r>
      <w:r w:rsidR="00F05C6A">
        <w:rPr>
          <w:lang w:val="de-DE"/>
        </w:rPr>
        <w:t>dank</w:t>
      </w:r>
      <w:r w:rsidR="003C721F">
        <w:rPr>
          <w:lang w:val="de-DE"/>
        </w:rPr>
        <w:t xml:space="preserve"> Endloskolben-Prinzip</w:t>
      </w:r>
    </w:p>
    <w:p w14:paraId="5230A6BB" w14:textId="7BD12795" w:rsidR="00ED3FAF" w:rsidRDefault="00FE6E3F" w:rsidP="00951E72">
      <w:pPr>
        <w:tabs>
          <w:tab w:val="left" w:pos="8505"/>
        </w:tabs>
        <w:spacing w:after="240" w:line="360" w:lineRule="auto"/>
        <w:ind w:right="1560"/>
        <w:rPr>
          <w:rFonts w:eastAsia="Times New Roman"/>
          <w:snapToGrid w:val="0"/>
          <w:color w:val="000000" w:themeColor="text1"/>
          <w:lang w:eastAsia="de-DE"/>
        </w:rPr>
      </w:pPr>
      <w:r>
        <w:t>Hochpräzise</w:t>
      </w:r>
      <w:r w:rsidR="00ED3FAF" w:rsidRPr="002F5EF4">
        <w:rPr>
          <w:rFonts w:eastAsia="Times New Roman"/>
          <w:lang w:eastAsia="de-DE"/>
        </w:rPr>
        <w:t xml:space="preserve"> Ergebnisse in der Mikrodosierung von Klebstoffen sind </w:t>
      </w:r>
      <w:r>
        <w:rPr>
          <w:rFonts w:eastAsia="Times New Roman"/>
          <w:lang w:eastAsia="de-DE"/>
        </w:rPr>
        <w:t xml:space="preserve">eine </w:t>
      </w:r>
      <w:r w:rsidR="00ED3FAF" w:rsidRPr="002F5EF4">
        <w:rPr>
          <w:rFonts w:eastAsia="Times New Roman"/>
          <w:lang w:eastAsia="de-DE"/>
        </w:rPr>
        <w:t>Königsdisziplin in der Dosiertechnik. Um sich die</w:t>
      </w:r>
      <w:r>
        <w:rPr>
          <w:rFonts w:eastAsia="Times New Roman"/>
          <w:lang w:eastAsia="de-DE"/>
        </w:rPr>
        <w:t>se</w:t>
      </w:r>
      <w:r w:rsidR="00ED3FAF" w:rsidRPr="002F5EF4">
        <w:rPr>
          <w:rFonts w:eastAsia="Times New Roman"/>
          <w:lang w:eastAsia="de-DE"/>
        </w:rPr>
        <w:t xml:space="preserve"> Krone aufsetzen zu können, muss eine ganze Reihe an Herausforderungen gemeistert werden. Denn: </w:t>
      </w:r>
      <w:r w:rsidR="00ED3FAF" w:rsidRPr="002F5EF4">
        <w:rPr>
          <w:rFonts w:eastAsia="Times New Roman"/>
          <w:color w:val="000000" w:themeColor="text1"/>
          <w:lang w:eastAsia="de-DE"/>
        </w:rPr>
        <w:t xml:space="preserve">Klebstoffe werden immer komplexer und die Handhabung in automatischen Auftragungs- und Dosiersystemen </w:t>
      </w:r>
      <w:r>
        <w:rPr>
          <w:rFonts w:eastAsia="Times New Roman"/>
          <w:color w:val="000000" w:themeColor="text1"/>
          <w:lang w:eastAsia="de-DE"/>
        </w:rPr>
        <w:t>herausfordernder</w:t>
      </w:r>
      <w:r w:rsidR="00ED3FAF" w:rsidRPr="002F5EF4">
        <w:rPr>
          <w:rFonts w:eastAsia="Times New Roman"/>
          <w:color w:val="000000" w:themeColor="text1"/>
          <w:lang w:eastAsia="de-DE"/>
        </w:rPr>
        <w:t>.</w:t>
      </w:r>
      <w:r w:rsidR="00ED3FAF" w:rsidRPr="002F5EF4">
        <w:rPr>
          <w:rFonts w:eastAsia="Times New Roman"/>
          <w:snapToGrid w:val="0"/>
          <w:color w:val="000000" w:themeColor="text1"/>
          <w:lang w:eastAsia="de-DE"/>
        </w:rPr>
        <w:t xml:space="preserve"> </w:t>
      </w:r>
      <w:r w:rsidR="00D4632C">
        <w:rPr>
          <w:rFonts w:eastAsia="Times New Roman"/>
          <w:snapToGrid w:val="0"/>
          <w:color w:val="000000" w:themeColor="text1"/>
          <w:lang w:eastAsia="de-DE"/>
        </w:rPr>
        <w:t>Härtezeiten werden kürzer, bzw. die Systeme reaktiver, um die Taktzeiten noch weiter zu reduzieren. Auch die Mischungsverhältnisse klaffen immer weiter auseinander. Und zusätzlich erschweren starke Viskositätsunterschiede zwischen Harz und Härter die Verarbeitung von 2K-Klebstoffen.</w:t>
      </w:r>
    </w:p>
    <w:p w14:paraId="2F793112" w14:textId="775C6B2F" w:rsidR="00ED3FAF" w:rsidRPr="002F5EF4" w:rsidRDefault="00F05C6A" w:rsidP="00951E72">
      <w:pPr>
        <w:tabs>
          <w:tab w:val="left" w:pos="8505"/>
        </w:tabs>
        <w:spacing w:after="240" w:line="360" w:lineRule="auto"/>
        <w:ind w:right="1560"/>
        <w:rPr>
          <w:rFonts w:eastAsia="Times New Roman"/>
          <w:snapToGrid w:val="0"/>
          <w:color w:val="000000" w:themeColor="text1"/>
          <w:lang w:eastAsia="de-DE"/>
        </w:rPr>
      </w:pPr>
      <w:r>
        <w:rPr>
          <w:noProof/>
        </w:rPr>
        <mc:AlternateContent>
          <mc:Choice Requires="wps">
            <w:drawing>
              <wp:anchor distT="0" distB="0" distL="114300" distR="114300" simplePos="0" relativeHeight="251665408" behindDoc="0" locked="0" layoutInCell="1" allowOverlap="1" wp14:anchorId="08EE6706" wp14:editId="7C7B4495">
                <wp:simplePos x="0" y="0"/>
                <wp:positionH relativeFrom="column">
                  <wp:posOffset>22860</wp:posOffset>
                </wp:positionH>
                <wp:positionV relativeFrom="paragraph">
                  <wp:posOffset>1832610</wp:posOffset>
                </wp:positionV>
                <wp:extent cx="2534920" cy="638175"/>
                <wp:effectExtent l="0" t="0" r="0" b="9525"/>
                <wp:wrapSquare wrapText="bothSides"/>
                <wp:docPr id="3" name="Textfeld 3"/>
                <wp:cNvGraphicFramePr/>
                <a:graphic xmlns:a="http://schemas.openxmlformats.org/drawingml/2006/main">
                  <a:graphicData uri="http://schemas.microsoft.com/office/word/2010/wordprocessingShape">
                    <wps:wsp>
                      <wps:cNvSpPr txBox="1"/>
                      <wps:spPr>
                        <a:xfrm>
                          <a:off x="0" y="0"/>
                          <a:ext cx="2534920" cy="638175"/>
                        </a:xfrm>
                        <a:prstGeom prst="rect">
                          <a:avLst/>
                        </a:prstGeom>
                        <a:solidFill>
                          <a:prstClr val="white"/>
                        </a:solidFill>
                        <a:ln>
                          <a:noFill/>
                        </a:ln>
                      </wps:spPr>
                      <wps:txbx>
                        <w:txbxContent>
                          <w:p w14:paraId="7B4DE0AB" w14:textId="4FE33D47" w:rsidR="003916B4" w:rsidRPr="00410B01" w:rsidRDefault="003916B4" w:rsidP="003916B4">
                            <w:pPr>
                              <w:pStyle w:val="Beschriftung"/>
                              <w:rPr>
                                <w:b/>
                                <w:noProof/>
                                <w:color w:val="auto"/>
                              </w:rPr>
                            </w:pPr>
                            <w:r w:rsidRPr="00410B01">
                              <w:rPr>
                                <w:color w:val="auto"/>
                              </w:rPr>
                              <w:t xml:space="preserve">Bild </w:t>
                            </w:r>
                            <w:r w:rsidRPr="003916B4">
                              <w:rPr>
                                <w:color w:val="auto"/>
                              </w:rPr>
                              <w:fldChar w:fldCharType="begin"/>
                            </w:r>
                            <w:r w:rsidRPr="00410B01">
                              <w:rPr>
                                <w:color w:val="auto"/>
                              </w:rPr>
                              <w:instrText xml:space="preserve"> SEQ Bild \* ARABIC </w:instrText>
                            </w:r>
                            <w:r w:rsidRPr="003916B4">
                              <w:rPr>
                                <w:color w:val="auto"/>
                              </w:rPr>
                              <w:fldChar w:fldCharType="separate"/>
                            </w:r>
                            <w:r w:rsidR="008549A5" w:rsidRPr="00410B01">
                              <w:rPr>
                                <w:noProof/>
                                <w:color w:val="auto"/>
                              </w:rPr>
                              <w:t>1</w:t>
                            </w:r>
                            <w:r w:rsidRPr="003916B4">
                              <w:rPr>
                                <w:color w:val="auto"/>
                              </w:rPr>
                              <w:fldChar w:fldCharType="end"/>
                            </w:r>
                            <w:r w:rsidRPr="00410B01">
                              <w:rPr>
                                <w:color w:val="auto"/>
                              </w:rPr>
                              <w:t xml:space="preserve">: preeflow </w:t>
                            </w:r>
                            <w:proofErr w:type="spellStart"/>
                            <w:r w:rsidRPr="00410B01">
                              <w:rPr>
                                <w:color w:val="auto"/>
                              </w:rPr>
                              <w:t>eco</w:t>
                            </w:r>
                            <w:proofErr w:type="spellEnd"/>
                            <w:r w:rsidRPr="00410B01">
                              <w:rPr>
                                <w:color w:val="auto"/>
                              </w:rPr>
                              <w:t>-</w:t>
                            </w:r>
                            <w:r w:rsidR="00410B01" w:rsidRPr="00410B01">
                              <w:rPr>
                                <w:color w:val="auto"/>
                              </w:rPr>
                              <w:t xml:space="preserve">PEN und </w:t>
                            </w:r>
                            <w:proofErr w:type="spellStart"/>
                            <w:r w:rsidR="00410B01" w:rsidRPr="00410B01">
                              <w:rPr>
                                <w:color w:val="auto"/>
                              </w:rPr>
                              <w:t>eco</w:t>
                            </w:r>
                            <w:proofErr w:type="spellEnd"/>
                            <w:r w:rsidR="00410B01" w:rsidRPr="00410B01">
                              <w:rPr>
                                <w:color w:val="auto"/>
                              </w:rPr>
                              <w:t xml:space="preserve">-DUO </w:t>
                            </w:r>
                            <w:proofErr w:type="spellStart"/>
                            <w:r w:rsidR="00410B01" w:rsidRPr="00410B01">
                              <w:rPr>
                                <w:color w:val="auto"/>
                              </w:rPr>
                              <w:t>Dispenserfamilie</w:t>
                            </w:r>
                            <w:proofErr w:type="spellEnd"/>
                            <w:r w:rsidR="00410B01" w:rsidRPr="00410B01">
                              <w:rPr>
                                <w:color w:val="auto"/>
                              </w:rPr>
                              <w:t xml:space="preserve"> zu</w:t>
                            </w:r>
                            <w:r w:rsidR="00410B01">
                              <w:rPr>
                                <w:color w:val="auto"/>
                              </w:rPr>
                              <w:t>r Mikrodosierung von niedrig- bis hochviskosen Klebstoffen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E6706" id="_x0000_t202" coordsize="21600,21600" o:spt="202" path="m,l,21600r21600,l21600,xe">
                <v:stroke joinstyle="miter"/>
                <v:path gradientshapeok="t" o:connecttype="rect"/>
              </v:shapetype>
              <v:shape id="Textfeld 3" o:spid="_x0000_s1026" type="#_x0000_t202" style="position:absolute;left:0;text-align:left;margin-left:1.8pt;margin-top:144.3pt;width:199.6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" stroked="f">
                <v:textbox inset="0,0,0,0">
                  <w:txbxContent>
                    <w:p w14:paraId="7B4DE0AB" w14:textId="4FE33D47" w:rsidR="003916B4" w:rsidRPr="00410B01" w:rsidRDefault="003916B4" w:rsidP="003916B4">
                      <w:pPr>
                        <w:pStyle w:val="Beschriftung"/>
                        <w:rPr>
                          <w:b/>
                          <w:noProof/>
                          <w:color w:val="auto"/>
                        </w:rPr>
                      </w:pPr>
                      <w:r w:rsidRPr="00410B01">
                        <w:rPr>
                          <w:color w:val="auto"/>
                        </w:rPr>
                        <w:t xml:space="preserve">Bild </w:t>
                      </w:r>
                      <w:r w:rsidRPr="003916B4">
                        <w:rPr>
                          <w:color w:val="auto"/>
                        </w:rPr>
                        <w:fldChar w:fldCharType="begin"/>
                      </w:r>
                      <w:r w:rsidRPr="00410B01">
                        <w:rPr>
                          <w:color w:val="auto"/>
                        </w:rPr>
                        <w:instrText xml:space="preserve"> SEQ Bild \* ARABIC </w:instrText>
                      </w:r>
                      <w:r w:rsidRPr="003916B4">
                        <w:rPr>
                          <w:color w:val="auto"/>
                        </w:rPr>
                        <w:fldChar w:fldCharType="separate"/>
                      </w:r>
                      <w:r w:rsidR="008549A5" w:rsidRPr="00410B01">
                        <w:rPr>
                          <w:noProof/>
                          <w:color w:val="auto"/>
                        </w:rPr>
                        <w:t>1</w:t>
                      </w:r>
                      <w:r w:rsidRPr="003916B4">
                        <w:rPr>
                          <w:color w:val="auto"/>
                        </w:rPr>
                        <w:fldChar w:fldCharType="end"/>
                      </w:r>
                      <w:r w:rsidRPr="00410B01">
                        <w:rPr>
                          <w:color w:val="auto"/>
                        </w:rPr>
                        <w:t xml:space="preserve">: preeflow </w:t>
                      </w:r>
                      <w:proofErr w:type="spellStart"/>
                      <w:r w:rsidRPr="00410B01">
                        <w:rPr>
                          <w:color w:val="auto"/>
                        </w:rPr>
                        <w:t>eco</w:t>
                      </w:r>
                      <w:proofErr w:type="spellEnd"/>
                      <w:r w:rsidRPr="00410B01">
                        <w:rPr>
                          <w:color w:val="auto"/>
                        </w:rPr>
                        <w:t>-</w:t>
                      </w:r>
                      <w:r w:rsidR="00410B01" w:rsidRPr="00410B01">
                        <w:rPr>
                          <w:color w:val="auto"/>
                        </w:rPr>
                        <w:t xml:space="preserve">PEN und </w:t>
                      </w:r>
                      <w:proofErr w:type="spellStart"/>
                      <w:r w:rsidR="00410B01" w:rsidRPr="00410B01">
                        <w:rPr>
                          <w:color w:val="auto"/>
                        </w:rPr>
                        <w:t>eco</w:t>
                      </w:r>
                      <w:proofErr w:type="spellEnd"/>
                      <w:r w:rsidR="00410B01" w:rsidRPr="00410B01">
                        <w:rPr>
                          <w:color w:val="auto"/>
                        </w:rPr>
                        <w:t xml:space="preserve">-DUO </w:t>
                      </w:r>
                      <w:proofErr w:type="spellStart"/>
                      <w:r w:rsidR="00410B01" w:rsidRPr="00410B01">
                        <w:rPr>
                          <w:color w:val="auto"/>
                        </w:rPr>
                        <w:t>Dispenserfamilie</w:t>
                      </w:r>
                      <w:proofErr w:type="spellEnd"/>
                      <w:r w:rsidR="00410B01" w:rsidRPr="00410B01">
                        <w:rPr>
                          <w:color w:val="auto"/>
                        </w:rPr>
                        <w:t xml:space="preserve"> zu</w:t>
                      </w:r>
                      <w:r w:rsidR="00410B01">
                        <w:rPr>
                          <w:color w:val="auto"/>
                        </w:rPr>
                        <w:t>r Mikrodosierung von niedrig- bis hochviskosen Klebstoffen</w:t>
                      </w:r>
                    </w:p>
                  </w:txbxContent>
                </v:textbox>
                <w10:wrap type="square"/>
              </v:shape>
            </w:pict>
          </mc:Fallback>
        </mc:AlternateContent>
      </w:r>
      <w:r>
        <w:rPr>
          <w:rFonts w:eastAsia="Times New Roman"/>
          <w:noProof/>
          <w:color w:val="000000" w:themeColor="text1"/>
          <w:lang w:eastAsia="de-DE"/>
        </w:rPr>
        <w:drawing>
          <wp:anchor distT="0" distB="0" distL="114300" distR="114300" simplePos="0" relativeHeight="251670528" behindDoc="1" locked="0" layoutInCell="1" allowOverlap="1" wp14:anchorId="5E3457B0" wp14:editId="5106FADA">
            <wp:simplePos x="0" y="0"/>
            <wp:positionH relativeFrom="column">
              <wp:posOffset>41910</wp:posOffset>
            </wp:positionH>
            <wp:positionV relativeFrom="paragraph">
              <wp:posOffset>55245</wp:posOffset>
            </wp:positionV>
            <wp:extent cx="2516400" cy="1674000"/>
            <wp:effectExtent l="19050" t="19050" r="17780" b="21590"/>
            <wp:wrapTight wrapText="bothSides">
              <wp:wrapPolygon edited="0">
                <wp:start x="-164" y="-246"/>
                <wp:lineTo x="-164" y="21633"/>
                <wp:lineTo x="21589" y="21633"/>
                <wp:lineTo x="21589" y="-246"/>
                <wp:lineTo x="-164" y="-246"/>
              </wp:wrapPolygon>
            </wp:wrapTight>
            <wp:docPr id="6" name="Grafik 6" descr="V:\Marketing\Bilder\GF Komponenten &amp; Geräte\Neu\Bearbeitet weiß\Produktuebersicht-pree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Bilder\GF Komponenten &amp; Geräte\Neu\Bearbeitet weiß\Produktuebersicht-preef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400" cy="1674000"/>
                    </a:xfrm>
                    <a:prstGeom prst="rect">
                      <a:avLst/>
                    </a:prstGeom>
                    <a:noFill/>
                    <a:ln>
                      <a:solidFill>
                        <a:srgbClr val="00B0F0"/>
                      </a:solidFill>
                    </a:ln>
                  </pic:spPr>
                </pic:pic>
              </a:graphicData>
            </a:graphic>
            <wp14:sizeRelH relativeFrom="margin">
              <wp14:pctWidth>0</wp14:pctWidth>
            </wp14:sizeRelH>
            <wp14:sizeRelV relativeFrom="margin">
              <wp14:pctHeight>0</wp14:pctHeight>
            </wp14:sizeRelV>
          </wp:anchor>
        </w:drawing>
      </w:r>
      <w:r w:rsidR="00ED3FAF">
        <w:rPr>
          <w:rFonts w:eastAsia="Times New Roman"/>
          <w:snapToGrid w:val="0"/>
          <w:color w:val="000000" w:themeColor="text1"/>
          <w:lang w:eastAsia="de-DE"/>
        </w:rPr>
        <w:t>D</w:t>
      </w:r>
      <w:r w:rsidR="00ED3FAF" w:rsidRPr="002F5EF4">
        <w:rPr>
          <w:rFonts w:eastAsia="Times New Roman"/>
          <w:snapToGrid w:val="0"/>
          <w:color w:val="000000" w:themeColor="text1"/>
          <w:lang w:eastAsia="de-DE"/>
        </w:rPr>
        <w:t>ie Wahl der richtigen Dosiersysteme</w:t>
      </w:r>
      <w:r w:rsidR="00ED3FAF">
        <w:rPr>
          <w:rFonts w:eastAsia="Times New Roman"/>
          <w:snapToGrid w:val="0"/>
          <w:color w:val="000000" w:themeColor="text1"/>
          <w:lang w:eastAsia="de-DE"/>
        </w:rPr>
        <w:t xml:space="preserve"> hängt </w:t>
      </w:r>
      <w:r w:rsidR="00FE6E3F">
        <w:rPr>
          <w:rFonts w:eastAsia="Times New Roman"/>
          <w:snapToGrid w:val="0"/>
          <w:color w:val="000000" w:themeColor="text1"/>
          <w:lang w:eastAsia="de-DE"/>
        </w:rPr>
        <w:t xml:space="preserve">stark </w:t>
      </w:r>
      <w:r w:rsidR="00ED3FAF">
        <w:rPr>
          <w:rFonts w:eastAsia="Times New Roman"/>
          <w:snapToGrid w:val="0"/>
          <w:color w:val="000000" w:themeColor="text1"/>
          <w:lang w:eastAsia="de-DE"/>
        </w:rPr>
        <w:t xml:space="preserve">vom Verhalten des adhäsiven Materials ab. </w:t>
      </w:r>
      <w:r w:rsidR="00ED3FAF" w:rsidRPr="002F5EF4">
        <w:rPr>
          <w:rFonts w:eastAsia="Times New Roman"/>
          <w:lang w:eastAsia="de-DE"/>
        </w:rPr>
        <w:t>Vor</w:t>
      </w:r>
      <w:r w:rsidR="00ED3FAF">
        <w:rPr>
          <w:rFonts w:eastAsia="Times New Roman"/>
          <w:lang w:eastAsia="de-DE"/>
        </w:rPr>
        <w:t xml:space="preserve"> </w:t>
      </w:r>
      <w:r w:rsidR="00ED3FAF" w:rsidRPr="002F5EF4">
        <w:rPr>
          <w:rFonts w:eastAsia="Times New Roman"/>
          <w:lang w:eastAsia="de-DE"/>
        </w:rPr>
        <w:t xml:space="preserve">allem Viskositätsschwankungen, abrasive Feststoffanteile oder eine hohe Scherempfindlichkeit treten sehr häufig auf. </w:t>
      </w:r>
      <w:r w:rsidR="00FE6E3F">
        <w:rPr>
          <w:rFonts w:eastAsia="Times New Roman"/>
          <w:lang w:eastAsia="de-DE"/>
        </w:rPr>
        <w:t>S</w:t>
      </w:r>
      <w:r w:rsidR="00ED3FAF" w:rsidRPr="002F5EF4">
        <w:rPr>
          <w:rFonts w:eastAsia="Times New Roman"/>
          <w:lang w:eastAsia="de-DE"/>
        </w:rPr>
        <w:t xml:space="preserve">owohl für Klebstoffexperten als auch für Dosierspezialisten </w:t>
      </w:r>
      <w:r w:rsidR="00FE6E3F">
        <w:rPr>
          <w:rFonts w:eastAsia="Times New Roman"/>
          <w:lang w:eastAsia="de-DE"/>
        </w:rPr>
        <w:t xml:space="preserve">ist es </w:t>
      </w:r>
      <w:proofErr w:type="gramStart"/>
      <w:r w:rsidR="00ED3FAF" w:rsidRPr="002F5EF4">
        <w:rPr>
          <w:rFonts w:eastAsia="Times New Roman"/>
          <w:lang w:eastAsia="de-DE"/>
        </w:rPr>
        <w:t>extrem wichtig</w:t>
      </w:r>
      <w:proofErr w:type="gramEnd"/>
      <w:r w:rsidR="00ED3FAF" w:rsidRPr="002F5EF4">
        <w:rPr>
          <w:rFonts w:eastAsia="Times New Roman"/>
          <w:lang w:eastAsia="de-DE"/>
        </w:rPr>
        <w:t xml:space="preserve">, immer auf dem aktuellsten Stand zu sein und individuelle Lösungen für den Kunden zu finden. </w:t>
      </w:r>
    </w:p>
    <w:p w14:paraId="7CADDF1C" w14:textId="4C4DA517" w:rsidR="003C721F" w:rsidRDefault="00D55502" w:rsidP="00951E72">
      <w:pPr>
        <w:spacing w:after="240" w:line="360" w:lineRule="auto"/>
        <w:ind w:right="1560"/>
        <w:rPr>
          <w:rFonts w:eastAsia="Times New Roman"/>
          <w:lang w:eastAsia="de-DE"/>
        </w:rPr>
      </w:pPr>
      <w:r>
        <w:rPr>
          <w:rFonts w:eastAsia="Times New Roman"/>
          <w:color w:val="000000" w:themeColor="text1"/>
          <w:lang w:eastAsia="de-DE"/>
        </w:rPr>
        <w:t>Kleben liegt stark im Trend</w:t>
      </w:r>
      <w:r w:rsidR="00ED3FAF">
        <w:rPr>
          <w:rFonts w:eastAsia="Times New Roman"/>
          <w:color w:val="000000" w:themeColor="text1"/>
          <w:lang w:eastAsia="de-DE"/>
        </w:rPr>
        <w:t xml:space="preserve"> und löst häufig klassische Verbindungsverfahren wie Schweißen, Schrauben und Nieten ab</w:t>
      </w:r>
      <w:r w:rsidR="00ED3FAF" w:rsidRPr="002F5EF4">
        <w:rPr>
          <w:rFonts w:eastAsia="Times New Roman"/>
          <w:color w:val="000000" w:themeColor="text1"/>
          <w:lang w:eastAsia="de-DE"/>
        </w:rPr>
        <w:t xml:space="preserve">. Die Miniaturisierung von Modulen, Baugruppen und Endprodukten </w:t>
      </w:r>
      <w:r w:rsidR="0023122B">
        <w:rPr>
          <w:rFonts w:eastAsia="Times New Roman"/>
          <w:color w:val="000000" w:themeColor="text1"/>
          <w:lang w:eastAsia="de-DE"/>
        </w:rPr>
        <w:t>spielt hier eine entscheidende Rolle</w:t>
      </w:r>
      <w:r w:rsidR="00ED3FAF" w:rsidRPr="002F5EF4">
        <w:rPr>
          <w:rFonts w:eastAsia="Times New Roman"/>
          <w:color w:val="000000" w:themeColor="text1"/>
          <w:lang w:eastAsia="de-DE"/>
        </w:rPr>
        <w:t>. Klebstoffe sind ideal da</w:t>
      </w:r>
      <w:r w:rsidR="0023122B">
        <w:rPr>
          <w:rFonts w:eastAsia="Times New Roman"/>
          <w:color w:val="000000" w:themeColor="text1"/>
          <w:lang w:eastAsia="de-DE"/>
        </w:rPr>
        <w:t>für</w:t>
      </w:r>
      <w:r w:rsidR="00ED3FAF" w:rsidRPr="002F5EF4">
        <w:rPr>
          <w:rFonts w:eastAsia="Times New Roman"/>
          <w:color w:val="000000" w:themeColor="text1"/>
          <w:lang w:eastAsia="de-DE"/>
        </w:rPr>
        <w:t xml:space="preserve"> geeignet, verschiedenste Werkstoffe auf kleinstem Raum</w:t>
      </w:r>
      <w:r w:rsidR="0023122B">
        <w:rPr>
          <w:rFonts w:eastAsia="Times New Roman"/>
          <w:color w:val="000000" w:themeColor="text1"/>
          <w:lang w:eastAsia="de-DE"/>
        </w:rPr>
        <w:t xml:space="preserve"> miteinander zu verbinden: S</w:t>
      </w:r>
      <w:r w:rsidR="00ED3FAF" w:rsidRPr="002F5EF4">
        <w:rPr>
          <w:rFonts w:eastAsia="Times New Roman"/>
          <w:color w:val="000000" w:themeColor="text1"/>
          <w:lang w:eastAsia="de-DE"/>
        </w:rPr>
        <w:t>chnell, sicher, dauerhaft und kostengünstig</w:t>
      </w:r>
      <w:r w:rsidR="00ED3FAF">
        <w:rPr>
          <w:rFonts w:eastAsia="Times New Roman"/>
          <w:color w:val="000000" w:themeColor="text1"/>
          <w:lang w:eastAsia="de-DE"/>
        </w:rPr>
        <w:t>.</w:t>
      </w:r>
      <w:r>
        <w:rPr>
          <w:rFonts w:eastAsia="Times New Roman"/>
          <w:color w:val="000000" w:themeColor="text1"/>
          <w:lang w:eastAsia="de-DE"/>
        </w:rPr>
        <w:t xml:space="preserve"> Durch das Kleben kann eine multifunktionale Verbindung realisiert werden, z.B. in Kombination mit Temperaturmanagement, elektrischer Leitfähigkeit oder Isolation.</w:t>
      </w:r>
      <w:r w:rsidR="00ED3FAF">
        <w:rPr>
          <w:rFonts w:eastAsia="Times New Roman"/>
          <w:color w:val="000000" w:themeColor="text1"/>
          <w:lang w:eastAsia="de-DE"/>
        </w:rPr>
        <w:t xml:space="preserve"> </w:t>
      </w:r>
      <w:r w:rsidR="00ED3FAF" w:rsidRPr="0023122B">
        <w:rPr>
          <w:rFonts w:eastAsia="Times New Roman"/>
          <w:color w:val="000000" w:themeColor="text1"/>
          <w:lang w:eastAsia="de-DE"/>
        </w:rPr>
        <w:t xml:space="preserve">Die große Nachfrage nach der präzisen Dosierung von Klein- und Kleinstmengen hat ViscoTec den Anstoß gegeben, 2008 die Marke preeflow zu etablieren. Mit den rein volumetrischen </w:t>
      </w:r>
      <w:r w:rsidR="00ED3FAF" w:rsidRPr="0023122B">
        <w:rPr>
          <w:rFonts w:eastAsia="Times New Roman"/>
          <w:color w:val="000000" w:themeColor="text1"/>
          <w:lang w:eastAsia="de-DE"/>
        </w:rPr>
        <w:lastRenderedPageBreak/>
        <w:t>Dispensern</w:t>
      </w:r>
      <w:r w:rsidR="00ED3FAF" w:rsidRPr="002F5EF4">
        <w:rPr>
          <w:rFonts w:eastAsia="Times New Roman"/>
          <w:lang w:eastAsia="de-DE"/>
        </w:rPr>
        <w:t xml:space="preserve"> </w:t>
      </w:r>
      <w:proofErr w:type="spellStart"/>
      <w:r w:rsidR="00ED3FAF" w:rsidRPr="002F5EF4">
        <w:rPr>
          <w:rFonts w:eastAsia="Times New Roman"/>
          <w:lang w:eastAsia="de-DE"/>
        </w:rPr>
        <w:t>eco</w:t>
      </w:r>
      <w:proofErr w:type="spellEnd"/>
      <w:r w:rsidR="00ED3FAF" w:rsidRPr="002F5EF4">
        <w:rPr>
          <w:rFonts w:eastAsia="Times New Roman"/>
          <w:lang w:eastAsia="de-DE"/>
        </w:rPr>
        <w:t xml:space="preserve">-PEN und </w:t>
      </w:r>
      <w:proofErr w:type="spellStart"/>
      <w:r w:rsidR="00ED3FAF" w:rsidRPr="002F5EF4">
        <w:rPr>
          <w:rFonts w:eastAsia="Times New Roman"/>
          <w:lang w:eastAsia="de-DE"/>
        </w:rPr>
        <w:t>eco</w:t>
      </w:r>
      <w:proofErr w:type="spellEnd"/>
      <w:r w:rsidR="00ED3FAF" w:rsidRPr="002F5EF4">
        <w:rPr>
          <w:rFonts w:eastAsia="Times New Roman"/>
          <w:lang w:eastAsia="de-DE"/>
        </w:rPr>
        <w:t xml:space="preserve">-DUO lassen sich Dosiermengen ab 0,001 ml realisieren. </w:t>
      </w:r>
      <w:r w:rsidR="0023122B">
        <w:rPr>
          <w:rFonts w:eastAsia="Times New Roman"/>
          <w:lang w:eastAsia="de-DE"/>
        </w:rPr>
        <w:t>Dazu gehört a</w:t>
      </w:r>
      <w:r w:rsidR="00ED3FAF" w:rsidRPr="002F5EF4">
        <w:rPr>
          <w:rFonts w:eastAsia="Times New Roman"/>
          <w:lang w:eastAsia="de-DE"/>
        </w:rPr>
        <w:t>uch die exakte und prozesssichere Dosierung von Klebstoffen</w:t>
      </w:r>
      <w:r w:rsidR="0023122B">
        <w:rPr>
          <w:rFonts w:eastAsia="Times New Roman"/>
          <w:lang w:eastAsia="de-DE"/>
        </w:rPr>
        <w:t xml:space="preserve"> – egal ob </w:t>
      </w:r>
      <w:r w:rsidR="00ED3FAF" w:rsidRPr="002F5EF4">
        <w:rPr>
          <w:rFonts w:eastAsia="Times New Roman"/>
          <w:lang w:eastAsia="de-DE"/>
        </w:rPr>
        <w:t xml:space="preserve">1K- </w:t>
      </w:r>
      <w:r w:rsidR="0023122B">
        <w:rPr>
          <w:rFonts w:eastAsia="Times New Roman"/>
          <w:lang w:eastAsia="de-DE"/>
        </w:rPr>
        <w:t>oder</w:t>
      </w:r>
      <w:r w:rsidR="00ED3FAF" w:rsidRPr="002F5EF4">
        <w:rPr>
          <w:rFonts w:eastAsia="Times New Roman"/>
          <w:lang w:eastAsia="de-DE"/>
        </w:rPr>
        <w:t xml:space="preserve"> 2K-</w:t>
      </w:r>
      <w:r w:rsidR="0023122B">
        <w:rPr>
          <w:rFonts w:eastAsia="Times New Roman"/>
          <w:lang w:eastAsia="de-DE"/>
        </w:rPr>
        <w:t>Materialien</w:t>
      </w:r>
      <w:r w:rsidR="00ED3FAF" w:rsidRPr="002F5EF4">
        <w:rPr>
          <w:rFonts w:eastAsia="Times New Roman"/>
          <w:lang w:eastAsia="de-DE"/>
        </w:rPr>
        <w:t xml:space="preserve">.  </w:t>
      </w:r>
    </w:p>
    <w:p w14:paraId="6FD93EBB" w14:textId="77777777" w:rsidR="00D4632C" w:rsidRDefault="00D4632C" w:rsidP="00951E72">
      <w:pPr>
        <w:spacing w:after="240" w:line="360" w:lineRule="auto"/>
        <w:ind w:right="1560"/>
        <w:rPr>
          <w:rFonts w:eastAsia="Times New Roman"/>
          <w:lang w:eastAsia="de-DE"/>
        </w:rPr>
      </w:pPr>
    </w:p>
    <w:p w14:paraId="133FC2FC" w14:textId="77777777" w:rsidR="003C721F" w:rsidRPr="003C721F" w:rsidRDefault="003C721F" w:rsidP="00951E72">
      <w:pPr>
        <w:pStyle w:val="Untertitel"/>
        <w:spacing w:after="240"/>
        <w:rPr>
          <w:lang w:val="de-DE" w:eastAsia="de-DE"/>
        </w:rPr>
      </w:pPr>
      <w:r w:rsidRPr="003C721F">
        <w:rPr>
          <w:lang w:val="de-DE" w:eastAsia="de-DE"/>
        </w:rPr>
        <w:t>Vorteile des Endloskolben-Prinzip</w:t>
      </w:r>
    </w:p>
    <w:p w14:paraId="6A10C56C" w14:textId="59BE44FD" w:rsidR="003C721F" w:rsidRPr="00A072E1" w:rsidRDefault="00ED3FAF" w:rsidP="00951E72">
      <w:pPr>
        <w:pStyle w:val="Presse-Fliesstext"/>
        <w:spacing w:after="240"/>
        <w:rPr>
          <w:lang w:val="de-DE" w:eastAsia="de-DE"/>
        </w:rPr>
      </w:pPr>
      <w:r w:rsidRPr="00A072E1">
        <w:rPr>
          <w:lang w:val="de-DE" w:eastAsia="de-DE"/>
        </w:rPr>
        <w:t xml:space="preserve">Dank des Endloskolben-Prinzips, das auf der Exzenterschnecken-Technologie basiert, werden die zu dosierenden </w:t>
      </w:r>
      <w:r w:rsidR="0023122B" w:rsidRPr="00A072E1">
        <w:rPr>
          <w:lang w:val="de-DE" w:eastAsia="de-DE"/>
        </w:rPr>
        <w:t>Flüssigkeiten und Pasten</w:t>
      </w:r>
      <w:r w:rsidRPr="00A072E1">
        <w:rPr>
          <w:lang w:val="de-DE" w:eastAsia="de-DE"/>
        </w:rPr>
        <w:t xml:space="preserve"> volumetrisch dosiert und </w:t>
      </w:r>
      <w:proofErr w:type="gramStart"/>
      <w:r w:rsidRPr="00A072E1">
        <w:rPr>
          <w:lang w:val="de-DE" w:eastAsia="de-DE"/>
        </w:rPr>
        <w:t>extrem produktschonend</w:t>
      </w:r>
      <w:proofErr w:type="gramEnd"/>
      <w:r w:rsidRPr="00A072E1">
        <w:rPr>
          <w:lang w:val="de-DE" w:eastAsia="de-DE"/>
        </w:rPr>
        <w:t xml:space="preserve"> gefördert. So können auch feststoffbeladene und schersensible Klebstoffe problemlos transportiert werden – und das mit einer Wiederholgenauigkeit von 99 %</w:t>
      </w:r>
      <w:r w:rsidR="0023122B" w:rsidRPr="00A072E1">
        <w:rPr>
          <w:lang w:val="de-DE" w:eastAsia="de-DE"/>
        </w:rPr>
        <w:t xml:space="preserve"> – </w:t>
      </w:r>
      <w:r w:rsidR="002534E4" w:rsidRPr="00A072E1">
        <w:rPr>
          <w:lang w:val="de-DE" w:eastAsia="de-DE"/>
        </w:rPr>
        <w:t>absolut</w:t>
      </w:r>
      <w:r w:rsidRPr="00A072E1">
        <w:rPr>
          <w:lang w:val="de-DE" w:eastAsia="de-DE"/>
        </w:rPr>
        <w:t xml:space="preserve"> blasenfrei! </w:t>
      </w:r>
    </w:p>
    <w:p w14:paraId="029D9965" w14:textId="57FD3364" w:rsidR="00ED3FAF" w:rsidRPr="002F5EF4" w:rsidRDefault="00ED3FAF" w:rsidP="00951E72">
      <w:pPr>
        <w:spacing w:after="240" w:line="360" w:lineRule="auto"/>
        <w:ind w:right="1418"/>
        <w:rPr>
          <w:rFonts w:eastAsia="Times New Roman"/>
          <w:color w:val="000000" w:themeColor="text1"/>
          <w:lang w:eastAsia="de-DE"/>
        </w:rPr>
      </w:pPr>
      <w:r w:rsidRPr="002F5EF4">
        <w:rPr>
          <w:rFonts w:eastAsia="Times New Roman"/>
          <w:color w:val="000000" w:themeColor="text1"/>
          <w:lang w:eastAsia="de-DE"/>
        </w:rPr>
        <w:t>Die Technologie der Exzenterschneckenpumpe er</w:t>
      </w:r>
      <w:r>
        <w:rPr>
          <w:rFonts w:eastAsia="Times New Roman"/>
          <w:color w:val="000000" w:themeColor="text1"/>
          <w:lang w:eastAsia="de-DE"/>
        </w:rPr>
        <w:t>laubt</w:t>
      </w:r>
      <w:r w:rsidRPr="002F5EF4">
        <w:rPr>
          <w:rFonts w:eastAsia="Times New Roman"/>
          <w:color w:val="000000" w:themeColor="text1"/>
          <w:lang w:eastAsia="de-DE"/>
        </w:rPr>
        <w:t xml:space="preserve"> die Dosierung zahlreicher Klebstoffe:</w:t>
      </w:r>
    </w:p>
    <w:p w14:paraId="73125B94" w14:textId="028A50BB" w:rsidR="00ED3FAF" w:rsidRPr="003C721F" w:rsidRDefault="00ED3FAF" w:rsidP="00951E72">
      <w:pPr>
        <w:pStyle w:val="Listenabsatz"/>
        <w:numPr>
          <w:ilvl w:val="0"/>
          <w:numId w:val="1"/>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UV</w:t>
      </w:r>
      <w:r w:rsidR="003C721F" w:rsidRPr="003C721F">
        <w:rPr>
          <w:rFonts w:eastAsia="Times New Roman"/>
          <w:color w:val="000000" w:themeColor="text1"/>
          <w:lang w:eastAsia="de-DE"/>
        </w:rPr>
        <w:t>-</w:t>
      </w:r>
      <w:r w:rsidRPr="003C721F">
        <w:rPr>
          <w:rFonts w:eastAsia="Times New Roman"/>
          <w:color w:val="000000" w:themeColor="text1"/>
          <w:lang w:eastAsia="de-DE"/>
        </w:rPr>
        <w:t xml:space="preserve"> &amp; lichtaushärtend</w:t>
      </w:r>
      <w:r w:rsidR="003C721F" w:rsidRPr="003C721F">
        <w:rPr>
          <w:rFonts w:eastAsia="Times New Roman"/>
          <w:color w:val="000000" w:themeColor="text1"/>
          <w:lang w:eastAsia="de-DE"/>
        </w:rPr>
        <w:t>e Klebstoffe</w:t>
      </w:r>
    </w:p>
    <w:p w14:paraId="22503D32" w14:textId="37533369" w:rsidR="00ED3FAF" w:rsidRPr="003C721F" w:rsidRDefault="00ED3FAF" w:rsidP="00951E72">
      <w:pPr>
        <w:pStyle w:val="Listenabsatz"/>
        <w:numPr>
          <w:ilvl w:val="0"/>
          <w:numId w:val="1"/>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wärmehärtende Klebstoffe</w:t>
      </w:r>
    </w:p>
    <w:p w14:paraId="7B487E74" w14:textId="3D91E687" w:rsidR="00ED3FAF" w:rsidRPr="003C721F" w:rsidRDefault="00ED3FAF" w:rsidP="00951E72">
      <w:pPr>
        <w:pStyle w:val="Listenabsatz"/>
        <w:numPr>
          <w:ilvl w:val="0"/>
          <w:numId w:val="1"/>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anaerobe Klebstoffe</w:t>
      </w:r>
    </w:p>
    <w:p w14:paraId="152F6827" w14:textId="4618CFB7" w:rsidR="008A4185" w:rsidRPr="003C721F" w:rsidRDefault="008A4185" w:rsidP="00951E72">
      <w:pPr>
        <w:pStyle w:val="Listenabsatz"/>
        <w:numPr>
          <w:ilvl w:val="0"/>
          <w:numId w:val="1"/>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 xml:space="preserve">hochgefüllte Klebstoffe mit abrasiven Füllstoffen </w:t>
      </w:r>
    </w:p>
    <w:p w14:paraId="6C18A53C" w14:textId="67605A5F" w:rsidR="008A4185" w:rsidRPr="003C721F" w:rsidRDefault="008A4185" w:rsidP="00951E72">
      <w:pPr>
        <w:pStyle w:val="Listenabsatz"/>
        <w:numPr>
          <w:ilvl w:val="0"/>
          <w:numId w:val="1"/>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 xml:space="preserve">elektrisch leitfähige Klebstoffe </w:t>
      </w:r>
    </w:p>
    <w:p w14:paraId="2728196F" w14:textId="1F61B0FE" w:rsidR="00ED3FAF" w:rsidRPr="003C721F" w:rsidRDefault="00ED3FAF" w:rsidP="00951E72">
      <w:pPr>
        <w:pStyle w:val="Listenabsatz"/>
        <w:numPr>
          <w:ilvl w:val="0"/>
          <w:numId w:val="1"/>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schersensible Klebstoffe</w:t>
      </w:r>
    </w:p>
    <w:p w14:paraId="48648360" w14:textId="1F61F92C" w:rsidR="00ED3FAF" w:rsidRPr="003C721F" w:rsidRDefault="00ED3FAF" w:rsidP="00951E72">
      <w:pPr>
        <w:pStyle w:val="Listenabsatz"/>
        <w:numPr>
          <w:ilvl w:val="0"/>
          <w:numId w:val="1"/>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Wärmeleitkleber</w:t>
      </w:r>
    </w:p>
    <w:p w14:paraId="5310E1BA" w14:textId="17B12306" w:rsidR="00ED3FAF" w:rsidRPr="003C721F" w:rsidRDefault="00ED3FAF" w:rsidP="00951E72">
      <w:pPr>
        <w:pStyle w:val="Listenabsatz"/>
        <w:numPr>
          <w:ilvl w:val="0"/>
          <w:numId w:val="1"/>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und viele mehr</w:t>
      </w:r>
    </w:p>
    <w:p w14:paraId="177BEC18" w14:textId="12FA452B" w:rsidR="00ED3FAF" w:rsidRPr="002F5EF4" w:rsidRDefault="00ED3FAF" w:rsidP="00951E72">
      <w:pPr>
        <w:spacing w:after="240" w:line="360" w:lineRule="auto"/>
        <w:ind w:right="1418"/>
        <w:rPr>
          <w:rFonts w:eastAsia="Times New Roman"/>
          <w:color w:val="000000" w:themeColor="text1"/>
          <w:lang w:eastAsia="de-DE"/>
        </w:rPr>
      </w:pPr>
      <w:r w:rsidRPr="002F5EF4">
        <w:rPr>
          <w:rFonts w:eastAsia="Times New Roman"/>
          <w:color w:val="000000" w:themeColor="text1"/>
          <w:lang w:eastAsia="de-DE"/>
        </w:rPr>
        <w:t xml:space="preserve">Die spezielle Rotor-Stator-Geometrie der </w:t>
      </w:r>
      <w:r w:rsidR="003C721F">
        <w:rPr>
          <w:rFonts w:eastAsia="Times New Roman"/>
          <w:color w:val="000000" w:themeColor="text1"/>
          <w:lang w:eastAsia="de-DE"/>
        </w:rPr>
        <w:t xml:space="preserve">Exzenterschnecken-Technologie, und damit auch der preeflow </w:t>
      </w:r>
      <w:r w:rsidRPr="002F5EF4">
        <w:rPr>
          <w:rFonts w:eastAsia="Times New Roman"/>
          <w:color w:val="000000" w:themeColor="text1"/>
          <w:lang w:eastAsia="de-DE"/>
        </w:rPr>
        <w:t>Dispenser</w:t>
      </w:r>
      <w:r w:rsidR="003C721F">
        <w:rPr>
          <w:rFonts w:eastAsia="Times New Roman"/>
          <w:color w:val="000000" w:themeColor="text1"/>
          <w:lang w:eastAsia="de-DE"/>
        </w:rPr>
        <w:t>,</w:t>
      </w:r>
      <w:r w:rsidRPr="002F5EF4">
        <w:rPr>
          <w:rFonts w:eastAsia="Times New Roman"/>
          <w:color w:val="000000" w:themeColor="text1"/>
          <w:lang w:eastAsia="de-DE"/>
        </w:rPr>
        <w:t xml:space="preserve"> ermöglicht eine pulsationsfreie Dosierung. So können Dosiermengen im Bereich von </w:t>
      </w:r>
      <w:r w:rsidR="003C721F">
        <w:rPr>
          <w:rFonts w:eastAsia="Times New Roman"/>
          <w:color w:val="000000" w:themeColor="text1"/>
          <w:lang w:eastAsia="de-DE"/>
        </w:rPr>
        <w:t>wenigen</w:t>
      </w:r>
      <w:r w:rsidRPr="002F5EF4">
        <w:rPr>
          <w:rFonts w:eastAsia="Times New Roman"/>
          <w:color w:val="000000" w:themeColor="text1"/>
          <w:lang w:eastAsia="de-DE"/>
        </w:rPr>
        <w:t xml:space="preserve"> </w:t>
      </w:r>
      <w:proofErr w:type="spellStart"/>
      <w:r w:rsidRPr="002F5EF4">
        <w:rPr>
          <w:rFonts w:eastAsia="Times New Roman"/>
          <w:color w:val="000000" w:themeColor="text1"/>
          <w:lang w:eastAsia="de-DE"/>
        </w:rPr>
        <w:t>μl</w:t>
      </w:r>
      <w:proofErr w:type="spellEnd"/>
      <w:r w:rsidRPr="002F5EF4">
        <w:rPr>
          <w:rFonts w:eastAsia="Times New Roman"/>
          <w:color w:val="000000" w:themeColor="text1"/>
          <w:lang w:eastAsia="de-DE"/>
        </w:rPr>
        <w:t xml:space="preserve"> bis zu größeren ml-Mengen in höchster Genauigkeit als Punkt-, Raupenauftrag oder Verguss dosiert werden. Ein weiterer entscheidender Vorteil des Endloskolben-Prinzips ist, dass </w:t>
      </w:r>
      <w:r w:rsidR="003C721F">
        <w:rPr>
          <w:rFonts w:eastAsia="Times New Roman"/>
          <w:color w:val="000000" w:themeColor="text1"/>
          <w:lang w:eastAsia="de-DE"/>
        </w:rPr>
        <w:t xml:space="preserve">durch den automatisierten Rückzug </w:t>
      </w:r>
      <w:r w:rsidRPr="002F5EF4">
        <w:rPr>
          <w:rFonts w:eastAsia="Times New Roman"/>
          <w:color w:val="000000" w:themeColor="text1"/>
          <w:lang w:eastAsia="de-DE"/>
        </w:rPr>
        <w:t xml:space="preserve">ein Fadenziehen und Nachtropfen des Materials verhindert wird. Damit können auch sehr empfindliche Klebstoffe, wie z.B. UV-Kleber oder anaerober Klebstoff dosiert werden. Durch die kompakte und gewichtsreduzierte Bauform der Dispenser können </w:t>
      </w:r>
      <w:r w:rsidRPr="002F5EF4">
        <w:rPr>
          <w:rFonts w:eastAsia="Times New Roman"/>
          <w:color w:val="000000" w:themeColor="text1"/>
          <w:lang w:eastAsia="de-DE"/>
        </w:rPr>
        <w:lastRenderedPageBreak/>
        <w:t>diese in nahezu alle Achs- und Robotersysteme integriert werden. Die Dispenser lassen sich als Dosier-Gesamteinheit in Anlagen betreiben und steuern.</w:t>
      </w:r>
    </w:p>
    <w:p w14:paraId="1BC2A613" w14:textId="0D8E473E" w:rsidR="003C721F" w:rsidRDefault="00951E72" w:rsidP="00951E72">
      <w:pPr>
        <w:spacing w:after="240" w:line="360" w:lineRule="auto"/>
        <w:ind w:right="1418"/>
        <w:rPr>
          <w:rFonts w:eastAsia="Times New Roman"/>
          <w:color w:val="000000" w:themeColor="text1"/>
          <w:lang w:eastAsia="de-DE"/>
        </w:rPr>
      </w:pPr>
      <w:r>
        <w:rPr>
          <w:noProof/>
        </w:rPr>
        <mc:AlternateContent>
          <mc:Choice Requires="wps">
            <w:drawing>
              <wp:anchor distT="0" distB="0" distL="114300" distR="114300" simplePos="0" relativeHeight="251667456" behindDoc="0" locked="0" layoutInCell="1" allowOverlap="1" wp14:anchorId="2ED6BC65" wp14:editId="5D774648">
                <wp:simplePos x="0" y="0"/>
                <wp:positionH relativeFrom="column">
                  <wp:posOffset>22860</wp:posOffset>
                </wp:positionH>
                <wp:positionV relativeFrom="paragraph">
                  <wp:posOffset>1682750</wp:posOffset>
                </wp:positionV>
                <wp:extent cx="2512695" cy="247650"/>
                <wp:effectExtent l="0" t="0" r="1905" b="0"/>
                <wp:wrapSquare wrapText="bothSides"/>
                <wp:docPr id="4" name="Textfeld 4"/>
                <wp:cNvGraphicFramePr/>
                <a:graphic xmlns:a="http://schemas.openxmlformats.org/drawingml/2006/main">
                  <a:graphicData uri="http://schemas.microsoft.com/office/word/2010/wordprocessingShape">
                    <wps:wsp>
                      <wps:cNvSpPr txBox="1"/>
                      <wps:spPr>
                        <a:xfrm>
                          <a:off x="0" y="0"/>
                          <a:ext cx="2512695" cy="247650"/>
                        </a:xfrm>
                        <a:prstGeom prst="rect">
                          <a:avLst/>
                        </a:prstGeom>
                        <a:solidFill>
                          <a:prstClr val="white"/>
                        </a:solidFill>
                        <a:ln>
                          <a:noFill/>
                        </a:ln>
                      </wps:spPr>
                      <wps:txbx>
                        <w:txbxContent>
                          <w:p w14:paraId="04A724D5" w14:textId="4A21612B" w:rsidR="003916B4" w:rsidRPr="003916B4" w:rsidRDefault="003916B4" w:rsidP="003916B4">
                            <w:pPr>
                              <w:pStyle w:val="Beschriftung"/>
                              <w:jc w:val="left"/>
                              <w:rPr>
                                <w:rFonts w:eastAsia="Times New Roman"/>
                                <w:noProof/>
                                <w:color w:val="auto"/>
                              </w:rPr>
                            </w:pPr>
                            <w:r w:rsidRPr="003916B4">
                              <w:rPr>
                                <w:color w:val="auto"/>
                              </w:rPr>
                              <w:t xml:space="preserve">Bild </w:t>
                            </w:r>
                            <w:r w:rsidRPr="003916B4">
                              <w:rPr>
                                <w:color w:val="auto"/>
                              </w:rPr>
                              <w:fldChar w:fldCharType="begin"/>
                            </w:r>
                            <w:r w:rsidRPr="003916B4">
                              <w:rPr>
                                <w:color w:val="auto"/>
                              </w:rPr>
                              <w:instrText xml:space="preserve"> SEQ Bild \* ARABIC </w:instrText>
                            </w:r>
                            <w:r w:rsidRPr="003916B4">
                              <w:rPr>
                                <w:color w:val="auto"/>
                              </w:rPr>
                              <w:fldChar w:fldCharType="separate"/>
                            </w:r>
                            <w:r w:rsidR="008549A5">
                              <w:rPr>
                                <w:noProof/>
                                <w:color w:val="auto"/>
                              </w:rPr>
                              <w:t>2</w:t>
                            </w:r>
                            <w:r w:rsidRPr="003916B4">
                              <w:rPr>
                                <w:color w:val="auto"/>
                              </w:rPr>
                              <w:fldChar w:fldCharType="end"/>
                            </w:r>
                            <w:r w:rsidRPr="003916B4">
                              <w:rPr>
                                <w:color w:val="auto"/>
                              </w:rPr>
                              <w:t>: ViscoTec Endloskolben-Prinzip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6BC65" id="Textfeld 4" o:spid="_x0000_s1027" type="#_x0000_t202" style="position:absolute;left:0;text-align:left;margin-left:1.8pt;margin-top:132.5pt;width:197.8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" stroked="f">
                <v:textbox inset="0,0,0,0">
                  <w:txbxContent>
                    <w:p w14:paraId="04A724D5" w14:textId="4A21612B" w:rsidR="003916B4" w:rsidRPr="003916B4" w:rsidRDefault="003916B4" w:rsidP="003916B4">
                      <w:pPr>
                        <w:pStyle w:val="Beschriftung"/>
                        <w:jc w:val="left"/>
                        <w:rPr>
                          <w:rFonts w:eastAsia="Times New Roman"/>
                          <w:noProof/>
                          <w:color w:val="auto"/>
                        </w:rPr>
                      </w:pPr>
                      <w:r w:rsidRPr="003916B4">
                        <w:rPr>
                          <w:color w:val="auto"/>
                        </w:rPr>
                        <w:t xml:space="preserve">Bild </w:t>
                      </w:r>
                      <w:r w:rsidRPr="003916B4">
                        <w:rPr>
                          <w:color w:val="auto"/>
                        </w:rPr>
                        <w:fldChar w:fldCharType="begin"/>
                      </w:r>
                      <w:r w:rsidRPr="003916B4">
                        <w:rPr>
                          <w:color w:val="auto"/>
                        </w:rPr>
                        <w:instrText xml:space="preserve"> SEQ Bild \* ARABIC </w:instrText>
                      </w:r>
                      <w:r w:rsidRPr="003916B4">
                        <w:rPr>
                          <w:color w:val="auto"/>
                        </w:rPr>
                        <w:fldChar w:fldCharType="separate"/>
                      </w:r>
                      <w:r w:rsidR="008549A5">
                        <w:rPr>
                          <w:noProof/>
                          <w:color w:val="auto"/>
                        </w:rPr>
                        <w:t>2</w:t>
                      </w:r>
                      <w:r w:rsidRPr="003916B4">
                        <w:rPr>
                          <w:color w:val="auto"/>
                        </w:rPr>
                        <w:fldChar w:fldCharType="end"/>
                      </w:r>
                      <w:r w:rsidRPr="003916B4">
                        <w:rPr>
                          <w:color w:val="auto"/>
                        </w:rPr>
                        <w:t>: ViscoTec Endloskolben-Prinzip</w:t>
                      </w:r>
                    </w:p>
                  </w:txbxContent>
                </v:textbox>
                <w10:wrap type="square"/>
              </v:shape>
            </w:pict>
          </mc:Fallback>
        </mc:AlternateContent>
      </w:r>
      <w:r>
        <w:rPr>
          <w:rFonts w:eastAsia="Times New Roman"/>
          <w:noProof/>
          <w:lang w:eastAsia="de-DE"/>
        </w:rPr>
        <w:drawing>
          <wp:anchor distT="0" distB="0" distL="114300" distR="114300" simplePos="0" relativeHeight="251671552" behindDoc="1" locked="0" layoutInCell="1" allowOverlap="1" wp14:anchorId="5A89A229" wp14:editId="0A4856DA">
            <wp:simplePos x="0" y="0"/>
            <wp:positionH relativeFrom="column">
              <wp:posOffset>22860</wp:posOffset>
            </wp:positionH>
            <wp:positionV relativeFrom="paragraph">
              <wp:posOffset>301625</wp:posOffset>
            </wp:positionV>
            <wp:extent cx="2512695" cy="1284605"/>
            <wp:effectExtent l="19050" t="19050" r="20955" b="10795"/>
            <wp:wrapTight wrapText="bothSides">
              <wp:wrapPolygon edited="0">
                <wp:start x="-164" y="-320"/>
                <wp:lineTo x="-164" y="21461"/>
                <wp:lineTo x="21616" y="21461"/>
                <wp:lineTo x="21616" y="-320"/>
                <wp:lineTo x="-164" y="-320"/>
              </wp:wrapPolygon>
            </wp:wrapTight>
            <wp:docPr id="8" name="Grafik 8" descr="V:\Marketing\Bilder\VT Technologie\Endloskolbenprinzip\Stator-Schnitt-Kuge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arketing\Bilder\VT Technologie\Endloskolbenprinzip\Stator-Schnitt-Kugeln.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241" b="14655"/>
                    <a:stretch/>
                  </pic:blipFill>
                  <pic:spPr bwMode="auto">
                    <a:xfrm>
                      <a:off x="0" y="0"/>
                      <a:ext cx="2512695" cy="1284605"/>
                    </a:xfrm>
                    <a:prstGeom prst="rect">
                      <a:avLst/>
                    </a:prstGeom>
                    <a:noFill/>
                    <a:ln>
                      <a:solidFill>
                        <a:srgbClr val="00B0F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FAF" w:rsidRPr="002F5EF4">
        <w:rPr>
          <w:rFonts w:eastAsia="Times New Roman"/>
          <w:color w:val="000000" w:themeColor="text1"/>
          <w:lang w:eastAsia="de-DE"/>
        </w:rPr>
        <w:t>Exzenterschneckenpumpe</w:t>
      </w:r>
      <w:r w:rsidR="003C721F">
        <w:rPr>
          <w:rFonts w:eastAsia="Times New Roman"/>
          <w:color w:val="000000" w:themeColor="text1"/>
          <w:lang w:eastAsia="de-DE"/>
        </w:rPr>
        <w:t>n</w:t>
      </w:r>
      <w:r w:rsidR="00ED3FAF" w:rsidRPr="002F5EF4">
        <w:rPr>
          <w:rFonts w:eastAsia="Times New Roman"/>
          <w:color w:val="000000" w:themeColor="text1"/>
          <w:lang w:eastAsia="de-DE"/>
        </w:rPr>
        <w:t xml:space="preserve"> gehör</w:t>
      </w:r>
      <w:r w:rsidR="003C721F">
        <w:rPr>
          <w:rFonts w:eastAsia="Times New Roman"/>
          <w:color w:val="000000" w:themeColor="text1"/>
          <w:lang w:eastAsia="de-DE"/>
        </w:rPr>
        <w:t>en</w:t>
      </w:r>
      <w:r w:rsidR="00ED3FAF" w:rsidRPr="002F5EF4">
        <w:rPr>
          <w:rFonts w:eastAsia="Times New Roman"/>
          <w:color w:val="000000" w:themeColor="text1"/>
          <w:lang w:eastAsia="de-DE"/>
        </w:rPr>
        <w:t xml:space="preserve"> zur Familie der positiven </w:t>
      </w:r>
      <w:proofErr w:type="spellStart"/>
      <w:r w:rsidR="00ED3FAF" w:rsidRPr="002F5EF4">
        <w:rPr>
          <w:rFonts w:eastAsia="Times New Roman"/>
          <w:color w:val="000000" w:themeColor="text1"/>
          <w:lang w:eastAsia="de-DE"/>
        </w:rPr>
        <w:t>Verdrängerpumpen</w:t>
      </w:r>
      <w:proofErr w:type="spellEnd"/>
      <w:r w:rsidR="00ED3FAF" w:rsidRPr="002F5EF4">
        <w:rPr>
          <w:rFonts w:eastAsia="Times New Roman"/>
          <w:color w:val="000000" w:themeColor="text1"/>
          <w:lang w:eastAsia="de-DE"/>
        </w:rPr>
        <w:t>. Das Prinzip wird in der Grafik links erläutert. Der Volumenstrom und die zu dosierenden Mengen sind direkt proportional zur Drehrichtung und -zahl.</w:t>
      </w:r>
      <w:r w:rsidR="00ED3FAF">
        <w:rPr>
          <w:rFonts w:eastAsia="Times New Roman"/>
          <w:color w:val="000000" w:themeColor="text1"/>
          <w:lang w:eastAsia="de-DE"/>
        </w:rPr>
        <w:t xml:space="preserve"> Durch die genaue Abstimmung von Rotor und Stator ist der Dispenser druckdicht, wodurch die Notwendigkeit eines zusätzlichen Ventils entfällt. </w:t>
      </w:r>
      <w:r w:rsidR="00ED3FAF" w:rsidRPr="002F5EF4">
        <w:rPr>
          <w:rFonts w:eastAsia="Times New Roman"/>
          <w:color w:val="000000" w:themeColor="text1"/>
          <w:lang w:eastAsia="de-DE"/>
        </w:rPr>
        <w:t xml:space="preserve"> So kann die volumetrische Förderung jederzeit gewährleistet werden. Kleinstmengendosierungen können dadurch sehr produktschonend durchgeführt werden. Eine separate Steuerung erlaubt dem Bediener das Programmieren der Drehzahl. </w:t>
      </w:r>
    </w:p>
    <w:p w14:paraId="4A9F3315" w14:textId="408CA4EF" w:rsidR="00184AE5" w:rsidRDefault="00ED3FAF" w:rsidP="00951E72">
      <w:pPr>
        <w:spacing w:after="240" w:line="360" w:lineRule="auto"/>
        <w:ind w:right="1418"/>
        <w:rPr>
          <w:rFonts w:eastAsia="Times New Roman"/>
          <w:color w:val="000000" w:themeColor="text1"/>
          <w:lang w:eastAsia="de-DE"/>
        </w:rPr>
      </w:pPr>
      <w:r w:rsidRPr="002F5EF4">
        <w:rPr>
          <w:rFonts w:eastAsia="Times New Roman"/>
          <w:color w:val="000000" w:themeColor="text1"/>
          <w:lang w:eastAsia="de-DE"/>
        </w:rPr>
        <w:t xml:space="preserve">Sind die Charaktereigenschaften eines Klebstoffes bekannt, können anwenderspezifische Volumina über die Steuerung programmiert werden – völlig unabhängig von Viskosität und Temperatur. Mit den Mikrodispensern von preeflow ist eine Dosierung mit einem Volumenstrom von 0,1 bis 60 ml/min durchführbar. Außerdem können sowohl die 1K- als auch die 2K-Dispenser als Handgerät, aber auch in vollautomatischen Prozessen verwendet werden. </w:t>
      </w:r>
    </w:p>
    <w:p w14:paraId="6EA030A6" w14:textId="77777777" w:rsidR="00F05C6A" w:rsidRDefault="00F05C6A" w:rsidP="00951E72">
      <w:pPr>
        <w:spacing w:after="240" w:line="360" w:lineRule="auto"/>
        <w:ind w:right="1418"/>
        <w:rPr>
          <w:rFonts w:eastAsia="Times New Roman"/>
          <w:color w:val="000000" w:themeColor="text1"/>
          <w:lang w:eastAsia="de-DE"/>
        </w:rPr>
      </w:pPr>
    </w:p>
    <w:p w14:paraId="5A9A5509" w14:textId="6B27F1DD" w:rsidR="00ED3FAF" w:rsidRPr="00164D3A" w:rsidRDefault="00ED3FAF" w:rsidP="00951E72">
      <w:pPr>
        <w:spacing w:after="240" w:line="360" w:lineRule="auto"/>
        <w:ind w:right="1418"/>
        <w:rPr>
          <w:rFonts w:eastAsia="Times New Roman"/>
          <w:b/>
          <w:color w:val="000000" w:themeColor="text1"/>
          <w:lang w:eastAsia="de-DE"/>
        </w:rPr>
      </w:pPr>
      <w:r w:rsidRPr="00164D3A">
        <w:rPr>
          <w:rFonts w:eastAsia="Times New Roman"/>
          <w:b/>
          <w:color w:val="000000" w:themeColor="text1"/>
          <w:lang w:eastAsia="de-DE"/>
        </w:rPr>
        <w:t xml:space="preserve">Weitere </w:t>
      </w:r>
      <w:r w:rsidR="003C721F" w:rsidRPr="00164D3A">
        <w:rPr>
          <w:rFonts w:eastAsia="Times New Roman"/>
          <w:b/>
          <w:color w:val="000000" w:themeColor="text1"/>
          <w:lang w:eastAsia="de-DE"/>
        </w:rPr>
        <w:t>Kundenvorteile</w:t>
      </w:r>
      <w:r w:rsidRPr="00164D3A">
        <w:rPr>
          <w:rFonts w:eastAsia="Times New Roman"/>
          <w:b/>
          <w:color w:val="000000" w:themeColor="text1"/>
          <w:lang w:eastAsia="de-DE"/>
        </w:rPr>
        <w:t xml:space="preserve"> sind: </w:t>
      </w:r>
    </w:p>
    <w:p w14:paraId="6DBD2EB5" w14:textId="5D553830" w:rsidR="00ED3FAF" w:rsidRPr="003C721F" w:rsidRDefault="00ED3FAF" w:rsidP="00951E72">
      <w:pPr>
        <w:pStyle w:val="Listenabsatz"/>
        <w:numPr>
          <w:ilvl w:val="0"/>
          <w:numId w:val="5"/>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Dosierung unabhängig von Druck, Zeit und Temperatur</w:t>
      </w:r>
    </w:p>
    <w:p w14:paraId="0DB5B9F0" w14:textId="624B0206" w:rsidR="00ED3FAF" w:rsidRPr="003C721F" w:rsidRDefault="00ED3FAF" w:rsidP="00951E72">
      <w:pPr>
        <w:pStyle w:val="Listenabsatz"/>
        <w:numPr>
          <w:ilvl w:val="0"/>
          <w:numId w:val="5"/>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Ein weltweites, spezialisiertes Händlernetzwerk</w:t>
      </w:r>
    </w:p>
    <w:p w14:paraId="0FAADA1F" w14:textId="53644607" w:rsidR="00ED3FAF" w:rsidRPr="003C721F" w:rsidRDefault="00ED3FAF" w:rsidP="00951E72">
      <w:pPr>
        <w:pStyle w:val="Listenabsatz"/>
        <w:numPr>
          <w:ilvl w:val="0"/>
          <w:numId w:val="5"/>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Geringer Wartungsaufwand</w:t>
      </w:r>
    </w:p>
    <w:p w14:paraId="287E9800" w14:textId="26E0C195" w:rsidR="00ED3FAF" w:rsidRPr="003C721F" w:rsidRDefault="00ED3FAF" w:rsidP="00951E72">
      <w:pPr>
        <w:pStyle w:val="Listenabsatz"/>
        <w:numPr>
          <w:ilvl w:val="0"/>
          <w:numId w:val="5"/>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Absolute Prozesssicherheit</w:t>
      </w:r>
    </w:p>
    <w:p w14:paraId="1B9A0F72" w14:textId="7B1CD45F" w:rsidR="00ED3FAF" w:rsidRPr="003C721F" w:rsidRDefault="00ED3FAF" w:rsidP="00951E72">
      <w:pPr>
        <w:pStyle w:val="Listenabsatz"/>
        <w:numPr>
          <w:ilvl w:val="0"/>
          <w:numId w:val="5"/>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 xml:space="preserve">Hohe Planungssicherheit </w:t>
      </w:r>
    </w:p>
    <w:p w14:paraId="004F3AEC" w14:textId="3B108E48" w:rsidR="00ED3FAF" w:rsidRPr="003C721F" w:rsidRDefault="00ED3FAF" w:rsidP="00951E72">
      <w:pPr>
        <w:pStyle w:val="Listenabsatz"/>
        <w:numPr>
          <w:ilvl w:val="0"/>
          <w:numId w:val="5"/>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Ventillos dichte Technik</w:t>
      </w:r>
    </w:p>
    <w:p w14:paraId="7A940D2E" w14:textId="54F2ABF6" w:rsidR="00ED3FAF" w:rsidRPr="003C721F" w:rsidRDefault="00ED3FAF" w:rsidP="00951E72">
      <w:pPr>
        <w:pStyle w:val="Listenabsatz"/>
        <w:numPr>
          <w:ilvl w:val="0"/>
          <w:numId w:val="6"/>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Sehr einfache Handhabung</w:t>
      </w:r>
    </w:p>
    <w:p w14:paraId="3C99E736" w14:textId="08E85477" w:rsidR="00ED3FAF" w:rsidRPr="003C721F" w:rsidRDefault="00ED3FAF" w:rsidP="00951E72">
      <w:pPr>
        <w:pStyle w:val="Listenabsatz"/>
        <w:numPr>
          <w:ilvl w:val="0"/>
          <w:numId w:val="6"/>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lastRenderedPageBreak/>
        <w:t>Weltweiter support 24/7</w:t>
      </w:r>
    </w:p>
    <w:p w14:paraId="7747DC4E" w14:textId="7F361DB6" w:rsidR="00ED3FAF" w:rsidRPr="003C721F" w:rsidRDefault="00ED3FAF" w:rsidP="00951E72">
      <w:pPr>
        <w:pStyle w:val="Listenabsatz"/>
        <w:numPr>
          <w:ilvl w:val="0"/>
          <w:numId w:val="6"/>
        </w:numPr>
        <w:spacing w:after="240" w:line="360" w:lineRule="auto"/>
        <w:ind w:right="1418"/>
        <w:rPr>
          <w:rFonts w:eastAsia="Times New Roman"/>
          <w:color w:val="000000" w:themeColor="text1"/>
          <w:lang w:eastAsia="de-DE"/>
        </w:rPr>
      </w:pPr>
      <w:r w:rsidRPr="003C721F">
        <w:rPr>
          <w:rFonts w:eastAsia="Times New Roman"/>
          <w:color w:val="000000" w:themeColor="text1"/>
          <w:lang w:eastAsia="de-DE"/>
        </w:rPr>
        <w:t>Mehr als 10 Jahre Erfahrung in der Mikrodosiertechnik</w:t>
      </w:r>
    </w:p>
    <w:p w14:paraId="315D5FDE" w14:textId="77777777" w:rsidR="00951E72" w:rsidRDefault="00951E72" w:rsidP="00951E72">
      <w:pPr>
        <w:pStyle w:val="Untertitel"/>
        <w:spacing w:after="240"/>
        <w:rPr>
          <w:lang w:val="de-DE" w:eastAsia="de-DE"/>
        </w:rPr>
      </w:pPr>
    </w:p>
    <w:p w14:paraId="1ADB8670" w14:textId="20031585" w:rsidR="00ED3FAF" w:rsidRPr="00A072E1" w:rsidRDefault="006F579D" w:rsidP="00951E72">
      <w:pPr>
        <w:pStyle w:val="Untertitel"/>
        <w:spacing w:after="240"/>
        <w:rPr>
          <w:lang w:val="de-DE" w:eastAsia="de-DE"/>
        </w:rPr>
      </w:pPr>
      <w:r w:rsidRPr="00A072E1">
        <w:rPr>
          <w:lang w:val="de-DE" w:eastAsia="de-DE"/>
        </w:rPr>
        <w:t>Einsatzbeispiele der Mikrodosierung von Klebstoffen</w:t>
      </w:r>
    </w:p>
    <w:p w14:paraId="72C131F4" w14:textId="71052489" w:rsidR="00ED3FAF" w:rsidRPr="002F5EF4" w:rsidRDefault="00F05C6A" w:rsidP="00951E72">
      <w:pPr>
        <w:spacing w:after="240" w:line="360" w:lineRule="auto"/>
        <w:ind w:right="1418"/>
        <w:rPr>
          <w:rFonts w:eastAsia="Times New Roman"/>
          <w:color w:val="000000" w:themeColor="text1"/>
          <w:lang w:eastAsia="de-DE"/>
        </w:rPr>
      </w:pPr>
      <w:r>
        <w:rPr>
          <w:noProof/>
        </w:rPr>
        <mc:AlternateContent>
          <mc:Choice Requires="wps">
            <w:drawing>
              <wp:anchor distT="0" distB="0" distL="114300" distR="114300" simplePos="0" relativeHeight="251674624" behindDoc="0" locked="0" layoutInCell="1" allowOverlap="1" wp14:anchorId="59955A27" wp14:editId="6AAA69DC">
                <wp:simplePos x="0" y="0"/>
                <wp:positionH relativeFrom="column">
                  <wp:posOffset>3810</wp:posOffset>
                </wp:positionH>
                <wp:positionV relativeFrom="paragraph">
                  <wp:posOffset>1562100</wp:posOffset>
                </wp:positionV>
                <wp:extent cx="2523490" cy="409575"/>
                <wp:effectExtent l="0" t="0" r="0" b="9525"/>
                <wp:wrapSquare wrapText="bothSides"/>
                <wp:docPr id="10" name="Textfeld 10"/>
                <wp:cNvGraphicFramePr/>
                <a:graphic xmlns:a="http://schemas.openxmlformats.org/drawingml/2006/main">
                  <a:graphicData uri="http://schemas.microsoft.com/office/word/2010/wordprocessingShape">
                    <wps:wsp>
                      <wps:cNvSpPr txBox="1"/>
                      <wps:spPr>
                        <a:xfrm>
                          <a:off x="0" y="0"/>
                          <a:ext cx="2523490" cy="409575"/>
                        </a:xfrm>
                        <a:prstGeom prst="rect">
                          <a:avLst/>
                        </a:prstGeom>
                        <a:solidFill>
                          <a:prstClr val="white"/>
                        </a:solidFill>
                        <a:ln>
                          <a:noFill/>
                        </a:ln>
                      </wps:spPr>
                      <wps:txbx>
                        <w:txbxContent>
                          <w:p w14:paraId="4959E6C8" w14:textId="31680302" w:rsidR="00F05C6A" w:rsidRPr="00410B01" w:rsidRDefault="00F05C6A" w:rsidP="00F05C6A">
                            <w:pPr>
                              <w:pStyle w:val="Beschriftung"/>
                              <w:rPr>
                                <w:b/>
                                <w:noProof/>
                                <w:color w:val="auto"/>
                              </w:rPr>
                            </w:pPr>
                            <w:r w:rsidRPr="00410B01">
                              <w:rPr>
                                <w:color w:val="auto"/>
                              </w:rPr>
                              <w:t xml:space="preserve">Bild </w:t>
                            </w:r>
                            <w:r>
                              <w:rPr>
                                <w:color w:val="auto"/>
                              </w:rPr>
                              <w:t>3</w:t>
                            </w:r>
                            <w:r w:rsidRPr="00410B01">
                              <w:rPr>
                                <w:color w:val="auto"/>
                              </w:rPr>
                              <w:t xml:space="preserve">: </w:t>
                            </w:r>
                            <w:r>
                              <w:rPr>
                                <w:color w:val="auto"/>
                              </w:rPr>
                              <w:t>Bonding Anwendung: p</w:t>
                            </w:r>
                            <w:r w:rsidRPr="00410B01">
                              <w:rPr>
                                <w:color w:val="auto"/>
                              </w:rPr>
                              <w:t xml:space="preserve">reeflow </w:t>
                            </w:r>
                            <w:proofErr w:type="spellStart"/>
                            <w:r w:rsidRPr="00410B01">
                              <w:rPr>
                                <w:color w:val="auto"/>
                              </w:rPr>
                              <w:t>eco</w:t>
                            </w:r>
                            <w:proofErr w:type="spellEnd"/>
                            <w:r w:rsidRPr="00410B01">
                              <w:rPr>
                                <w:color w:val="auto"/>
                              </w:rPr>
                              <w:t>-</w:t>
                            </w:r>
                            <w:r>
                              <w:rPr>
                                <w:color w:val="auto"/>
                              </w:rPr>
                              <w:t>DUO 2K Dispenser bei der Lautsprecherklebung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55A27" id="Textfeld 10" o:spid="_x0000_s1028" type="#_x0000_t202" style="position:absolute;left:0;text-align:left;margin-left:.3pt;margin-top:123pt;width:198.7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" stroked="f">
                <v:textbox inset="0,0,0,0">
                  <w:txbxContent>
                    <w:p w14:paraId="4959E6C8" w14:textId="31680302" w:rsidR="00F05C6A" w:rsidRPr="00410B01" w:rsidRDefault="00F05C6A" w:rsidP="00F05C6A">
                      <w:pPr>
                        <w:pStyle w:val="Beschriftung"/>
                        <w:rPr>
                          <w:b/>
                          <w:noProof/>
                          <w:color w:val="auto"/>
                        </w:rPr>
                      </w:pPr>
                      <w:r w:rsidRPr="00410B01">
                        <w:rPr>
                          <w:color w:val="auto"/>
                        </w:rPr>
                        <w:t xml:space="preserve">Bild </w:t>
                      </w:r>
                      <w:r>
                        <w:rPr>
                          <w:color w:val="auto"/>
                        </w:rPr>
                        <w:t>3</w:t>
                      </w:r>
                      <w:r w:rsidRPr="00410B01">
                        <w:rPr>
                          <w:color w:val="auto"/>
                        </w:rPr>
                        <w:t xml:space="preserve">: </w:t>
                      </w:r>
                      <w:r>
                        <w:rPr>
                          <w:color w:val="auto"/>
                        </w:rPr>
                        <w:t>Bonding Anwendung: p</w:t>
                      </w:r>
                      <w:r w:rsidRPr="00410B01">
                        <w:rPr>
                          <w:color w:val="auto"/>
                        </w:rPr>
                        <w:t xml:space="preserve">reeflow </w:t>
                      </w:r>
                      <w:proofErr w:type="spellStart"/>
                      <w:r w:rsidRPr="00410B01">
                        <w:rPr>
                          <w:color w:val="auto"/>
                        </w:rPr>
                        <w:t>eco</w:t>
                      </w:r>
                      <w:proofErr w:type="spellEnd"/>
                      <w:r w:rsidRPr="00410B01">
                        <w:rPr>
                          <w:color w:val="auto"/>
                        </w:rPr>
                        <w:t>-</w:t>
                      </w:r>
                      <w:r>
                        <w:rPr>
                          <w:color w:val="auto"/>
                        </w:rPr>
                        <w:t>DUO 2K Dispenser bei der Lautsprecherklebung</w:t>
                      </w:r>
                    </w:p>
                  </w:txbxContent>
                </v:textbox>
                <w10:wrap type="square"/>
              </v:shape>
            </w:pict>
          </mc:Fallback>
        </mc:AlternateContent>
      </w:r>
      <w:r>
        <w:rPr>
          <w:noProof/>
        </w:rPr>
        <w:drawing>
          <wp:anchor distT="0" distB="0" distL="114300" distR="114300" simplePos="0" relativeHeight="251673600" behindDoc="1" locked="0" layoutInCell="1" allowOverlap="1" wp14:anchorId="665A4D01" wp14:editId="6D5785DE">
            <wp:simplePos x="0" y="0"/>
            <wp:positionH relativeFrom="column">
              <wp:posOffset>0</wp:posOffset>
            </wp:positionH>
            <wp:positionV relativeFrom="paragraph">
              <wp:posOffset>46990</wp:posOffset>
            </wp:positionV>
            <wp:extent cx="2523600" cy="1418400"/>
            <wp:effectExtent l="19050" t="19050" r="10160" b="10795"/>
            <wp:wrapTight wrapText="bothSides">
              <wp:wrapPolygon edited="0">
                <wp:start x="-163" y="-290"/>
                <wp:lineTo x="-163" y="21474"/>
                <wp:lineTo x="21524" y="21474"/>
                <wp:lineTo x="21524" y="-290"/>
                <wp:lineTo x="-163" y="-290"/>
              </wp:wrapPolygon>
            </wp:wrapTight>
            <wp:docPr id="9" name="Grafik 9" descr="V:\Marketing\Bilder\GF Komponenten &amp; Geräte\Anwendungsgrafiken spreadfilms\Grafik_1_Bonding\bonding-preeflow-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arketing\Bilder\GF Komponenten &amp; Geräte\Anwendungsgrafiken spreadfilms\Grafik_1_Bonding\bonding-preeflow-w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3600" cy="1418400"/>
                    </a:xfrm>
                    <a:prstGeom prst="rect">
                      <a:avLst/>
                    </a:prstGeom>
                    <a:noFill/>
                    <a:ln>
                      <a:solidFill>
                        <a:srgbClr val="00B0F0"/>
                      </a:solidFill>
                    </a:ln>
                  </pic:spPr>
                </pic:pic>
              </a:graphicData>
            </a:graphic>
            <wp14:sizeRelH relativeFrom="margin">
              <wp14:pctWidth>0</wp14:pctWidth>
            </wp14:sizeRelH>
            <wp14:sizeRelV relativeFrom="margin">
              <wp14:pctHeight>0</wp14:pctHeight>
            </wp14:sizeRelV>
          </wp:anchor>
        </w:drawing>
      </w:r>
      <w:r w:rsidR="00ED3FAF" w:rsidRPr="002F5EF4">
        <w:rPr>
          <w:rFonts w:eastAsia="Times New Roman"/>
          <w:color w:val="000000" w:themeColor="text1"/>
          <w:lang w:eastAsia="de-DE"/>
        </w:rPr>
        <w:t>Mikrodosierungen von Klebstoffen werden in Optik &amp; Photonik, Biochemie, Photovoltaik, SMD/SMT, Halbleiterfertigung, Medizintechnik, LCD/LED und vielen weiteren Bereichen durchgeführt.</w:t>
      </w:r>
      <w:r w:rsidR="00E97FBC" w:rsidRPr="00E97FBC">
        <w:t xml:space="preserve"> </w:t>
      </w:r>
      <w:r w:rsidR="00133371">
        <w:t>Beim Optical Bonding beispielsweise wird ein klarer Klebstoff zwischen die Glasschichten eines Touch-Panel-Displays aufgetragen. Ein absolutes No-Go bei dieser Anwendung ist die farbliche Veränderung des Klebstoffs</w:t>
      </w:r>
      <w:r w:rsidR="00257282">
        <w:t xml:space="preserve"> beim Auftrag. </w:t>
      </w:r>
      <w:r w:rsidR="006F579D">
        <w:t>p</w:t>
      </w:r>
      <w:r w:rsidR="00257282">
        <w:t>reeflow</w:t>
      </w:r>
      <w:r w:rsidR="006F579D">
        <w:t xml:space="preserve"> Dispenser z.B.</w:t>
      </w:r>
      <w:r w:rsidR="00257282">
        <w:t xml:space="preserve"> meistern diese Hürde problemlos. </w:t>
      </w:r>
    </w:p>
    <w:p w14:paraId="7464BEBC" w14:textId="7E483745" w:rsidR="00257282" w:rsidRPr="00F05C6A" w:rsidRDefault="006F579D" w:rsidP="00951E72">
      <w:pPr>
        <w:spacing w:after="240" w:line="360" w:lineRule="auto"/>
        <w:ind w:right="1418"/>
        <w:rPr>
          <w:rFonts w:eastAsia="Times New Roman"/>
          <w:lang w:eastAsia="de-DE"/>
        </w:rPr>
      </w:pPr>
      <w:r>
        <w:rPr>
          <w:rFonts w:eastAsia="Times New Roman"/>
          <w:lang w:eastAsia="de-DE"/>
        </w:rPr>
        <w:t xml:space="preserve">Vor </w:t>
      </w:r>
      <w:r w:rsidR="00ED3FAF" w:rsidRPr="002F5EF4">
        <w:rPr>
          <w:rFonts w:eastAsia="Times New Roman"/>
          <w:lang w:eastAsia="de-DE"/>
        </w:rPr>
        <w:t>allem im Bereich der Klebstoffdosierung kann preeflow umfassendes Wissen in der Dosiertechnik, viele Innovationen und große Erfolge verbuchen. preeflow-Produkte werden weltweit in Dosieranwendungen integriert und können individuell auf die Bedürfnisse der Kunden angepasst werden. Dabei gilt immer die Devise: „</w:t>
      </w:r>
      <w:r>
        <w:rPr>
          <w:rFonts w:eastAsia="Times New Roman"/>
          <w:lang w:eastAsia="de-DE"/>
        </w:rPr>
        <w:t>K</w:t>
      </w:r>
      <w:r w:rsidR="00ED3FAF" w:rsidRPr="002F5EF4">
        <w:rPr>
          <w:rFonts w:eastAsia="Times New Roman"/>
          <w:lang w:eastAsia="de-DE"/>
        </w:rPr>
        <w:t>leiner, präziser, wirtschaftlicher“.</w:t>
      </w:r>
      <w:bookmarkEnd w:id="0"/>
    </w:p>
    <w:p w14:paraId="6557A474" w14:textId="77777777" w:rsidR="001C7B6F" w:rsidRPr="001C7B6F" w:rsidRDefault="001C7B6F" w:rsidP="00951E72">
      <w:pPr>
        <w:ind w:right="1418"/>
        <w:rPr>
          <w:i/>
          <w:sz w:val="18"/>
          <w:szCs w:val="18"/>
        </w:rPr>
      </w:pPr>
    </w:p>
    <w:p w14:paraId="4079154C" w14:textId="69AC4FEC" w:rsidR="00D56D5D" w:rsidRPr="00AE5810" w:rsidRDefault="00D56D5D" w:rsidP="00951E72">
      <w:pPr>
        <w:pStyle w:val="Untertitel"/>
        <w:spacing w:after="240"/>
        <w:rPr>
          <w:lang w:val="de-DE"/>
        </w:rPr>
      </w:pPr>
      <w:r w:rsidRPr="00AE5810">
        <w:rPr>
          <w:lang w:val="de-DE"/>
        </w:rPr>
        <w:t>Mikrodosierung in Perfektion!</w:t>
      </w:r>
    </w:p>
    <w:p w14:paraId="0032D10A" w14:textId="77777777" w:rsidR="00D56D5D" w:rsidRPr="00A1611B" w:rsidRDefault="003A23BF" w:rsidP="00951E72">
      <w:pPr>
        <w:spacing w:after="240" w:line="360" w:lineRule="auto"/>
        <w:ind w:right="1418"/>
      </w:pPr>
      <w:r w:rsidRPr="00A1611B">
        <w:t>preeflow</w:t>
      </w:r>
      <w:r w:rsidRPr="00272703">
        <w:rPr>
          <w:vertAlign w:val="superscript"/>
        </w:rPr>
        <w:t>®</w:t>
      </w:r>
      <w:r w:rsidRPr="00A1611B">
        <w:t xml:space="preserve"> ist eine Marke der ViscoTec Pumpen- u. Dosiertechnik GmbH. ViscoTec beschäftigt sich vorwiegend mit Anlagen, die zur Förderung, Dosierung, Auftragung, Abfüllung und der Entnahme von mittelviskosen bis hochviskosen Medien benötigt werden. Der Hauptsitz des technologischen Marktfü</w:t>
      </w:r>
      <w:bookmarkStart w:id="1" w:name="_GoBack"/>
      <w:bookmarkEnd w:id="1"/>
      <w:r w:rsidRPr="00A1611B">
        <w:t xml:space="preserve">hrers ist in Töging (Oberbayern, Kreis Altötting). Darüber hinaus verfügt ViscoTec über Niederlassungen in den USA, in China, Singapur und Indien und beschäftigt weltweit rund </w:t>
      </w:r>
      <w:r w:rsidR="00BD6574" w:rsidRPr="00A1611B">
        <w:t>200</w:t>
      </w:r>
      <w:r w:rsidRPr="00A1611B">
        <w:t xml:space="preserve"> Mitarbeiter. Die Marke preeflow</w:t>
      </w:r>
      <w:r w:rsidRPr="00272703">
        <w:rPr>
          <w:vertAlign w:val="superscript"/>
        </w:rPr>
        <w:t>®</w:t>
      </w:r>
      <w:r w:rsidRPr="00A1611B">
        <w:t xml:space="preserve"> </w:t>
      </w:r>
      <w:r w:rsidRPr="00A1611B">
        <w:lastRenderedPageBreak/>
        <w:t>steht für präzises, rein volumetrisches Dosieren von Flüssigkeiten in Kleinstmengen und entstand im Jahr 2008. Weltweit werden preeflow</w:t>
      </w:r>
      <w:r w:rsidRPr="00272703">
        <w:rPr>
          <w:vertAlign w:val="superscript"/>
        </w:rPr>
        <w:t>®</w:t>
      </w:r>
      <w:r w:rsidRPr="00A1611B">
        <w:t xml:space="preserve"> Produkte geschätzt, nicht zuletzt aufgrund einzigartiger Qualität – Made in Germany. Ein internationales Händlernetz bietet 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w:t>
      </w:r>
      <w:r w:rsidRPr="00272703">
        <w:rPr>
          <w:vertAlign w:val="superscript"/>
        </w:rPr>
        <w:t>®</w:t>
      </w:r>
      <w:r w:rsidRPr="00A1611B">
        <w:t xml:space="preserve"> Systeme lassen sich dank standardisierter Schnittstellen einfach integrieren. Weltweit arbeiten über </w:t>
      </w:r>
      <w:r w:rsidR="004779ED" w:rsidRPr="00A1611B">
        <w:t>2</w:t>
      </w:r>
      <w:r w:rsidRPr="00A1611B">
        <w:t>0.000 preeflow</w:t>
      </w:r>
      <w:r w:rsidRPr="00272703">
        <w:rPr>
          <w:vertAlign w:val="superscript"/>
        </w:rPr>
        <w:t>®</w:t>
      </w:r>
      <w:r w:rsidRPr="00A1611B">
        <w:t xml:space="preserve"> Systeme in halb- oder vollautomatischen Dosieranwendungen zur vollsten Zufriedenheit der Anwender und Kunden</w:t>
      </w:r>
      <w:r w:rsidR="008B0A02" w:rsidRPr="00A1611B">
        <w:t>.</w:t>
      </w:r>
      <w:r w:rsidR="00D56D5D" w:rsidRPr="00A1611B">
        <w:t xml:space="preserve"> </w:t>
      </w:r>
    </w:p>
    <w:p w14:paraId="52AF7DBC" w14:textId="77777777" w:rsidR="00257282" w:rsidRDefault="00257282" w:rsidP="00951E72">
      <w:pPr>
        <w:spacing w:after="240" w:line="360" w:lineRule="auto"/>
        <w:ind w:right="709"/>
      </w:pPr>
    </w:p>
    <w:p w14:paraId="036265F1" w14:textId="77777777" w:rsidR="00BD097C" w:rsidRPr="00A1611B" w:rsidRDefault="00BD097C" w:rsidP="00951E72">
      <w:pPr>
        <w:pStyle w:val="Untertitel"/>
        <w:spacing w:after="240"/>
        <w:ind w:right="709"/>
        <w:rPr>
          <w:lang w:val="de-DE"/>
        </w:rPr>
      </w:pPr>
      <w:r w:rsidRPr="00A1611B">
        <w:rPr>
          <w:lang w:val="de-DE"/>
        </w:rPr>
        <w:t>Pressekontakt:</w:t>
      </w:r>
    </w:p>
    <w:p w14:paraId="70ED7FB3" w14:textId="77777777" w:rsidR="00BD097C" w:rsidRPr="00214BE3" w:rsidRDefault="00BD097C" w:rsidP="00951E72">
      <w:pPr>
        <w:spacing w:after="0" w:line="240" w:lineRule="auto"/>
        <w:ind w:right="709"/>
      </w:pPr>
      <w:r w:rsidRPr="00214BE3">
        <w:t>Thomas Diringer, Leiter Geschäftsfeld Komponenten &amp; Geräte</w:t>
      </w:r>
    </w:p>
    <w:p w14:paraId="6248FC39" w14:textId="77777777" w:rsidR="00BD097C" w:rsidRDefault="00BD097C" w:rsidP="00951E72">
      <w:pPr>
        <w:spacing w:after="0" w:line="240" w:lineRule="auto"/>
        <w:ind w:right="709"/>
      </w:pPr>
      <w:r w:rsidRPr="00BD097C">
        <w:t>ViscoTec Pumpen- u. Dosiertechnik GmbH</w:t>
      </w:r>
    </w:p>
    <w:p w14:paraId="2500FCD6" w14:textId="77777777" w:rsidR="00BD097C" w:rsidRPr="00BD097C" w:rsidRDefault="00BD097C" w:rsidP="00951E72">
      <w:pPr>
        <w:spacing w:after="0" w:line="240" w:lineRule="auto"/>
        <w:ind w:right="709"/>
      </w:pPr>
      <w:proofErr w:type="spellStart"/>
      <w:r w:rsidRPr="00BD097C">
        <w:t>Amperstraße</w:t>
      </w:r>
      <w:proofErr w:type="spellEnd"/>
      <w:r w:rsidRPr="00BD097C">
        <w:t xml:space="preserve"> 13</w:t>
      </w:r>
      <w:r>
        <w:t xml:space="preserve">, </w:t>
      </w:r>
      <w:r w:rsidRPr="00BD097C">
        <w:t>D-84513 Töging a. Inn</w:t>
      </w:r>
    </w:p>
    <w:p w14:paraId="31F06753" w14:textId="77777777" w:rsidR="00BD097C" w:rsidRPr="00BD097C" w:rsidRDefault="00BD097C" w:rsidP="00951E72">
      <w:pPr>
        <w:spacing w:after="0" w:line="240" w:lineRule="auto"/>
        <w:ind w:right="709"/>
      </w:pPr>
      <w:r w:rsidRPr="00BD097C">
        <w:t>Telefon +49 8631 9274-44</w:t>
      </w:r>
      <w:r>
        <w:t>1</w:t>
      </w:r>
      <w:r w:rsidRPr="00BD097C">
        <w:t xml:space="preserve"> </w:t>
      </w:r>
    </w:p>
    <w:p w14:paraId="6EB89CDD" w14:textId="77777777" w:rsidR="00BD097C" w:rsidRPr="00BD097C" w:rsidRDefault="00BD097C" w:rsidP="00951E72">
      <w:pPr>
        <w:spacing w:after="0" w:line="240" w:lineRule="auto"/>
        <w:ind w:right="709"/>
      </w:pPr>
      <w:r w:rsidRPr="00BD097C">
        <w:t xml:space="preserve">E-Mail: </w:t>
      </w:r>
      <w:r>
        <w:t>thomas.diringer</w:t>
      </w:r>
      <w:r w:rsidRPr="00BD097C">
        <w:t>@viscotec.de · www.</w:t>
      </w:r>
      <w:r>
        <w:t>preeflow</w:t>
      </w:r>
      <w:r w:rsidRPr="00BD097C">
        <w:t>.</w:t>
      </w:r>
      <w:r>
        <w:t>com</w:t>
      </w:r>
    </w:p>
    <w:p w14:paraId="3B66AF97" w14:textId="77777777" w:rsidR="00BD097C" w:rsidRPr="00BD097C" w:rsidRDefault="00BD097C" w:rsidP="00951E72">
      <w:pPr>
        <w:spacing w:after="0" w:line="240" w:lineRule="auto"/>
        <w:ind w:right="709"/>
      </w:pPr>
    </w:p>
    <w:p w14:paraId="6D6AFD82" w14:textId="77777777" w:rsidR="00BD097C" w:rsidRPr="0079149C" w:rsidRDefault="00BD097C" w:rsidP="00951E72">
      <w:pPr>
        <w:spacing w:after="0" w:line="240" w:lineRule="auto"/>
        <w:ind w:right="709"/>
      </w:pPr>
      <w:r w:rsidRPr="0079149C">
        <w:t xml:space="preserve">Elisabeth </w:t>
      </w:r>
      <w:r w:rsidR="00051241">
        <w:t>Naderer</w:t>
      </w:r>
      <w:r w:rsidRPr="0079149C">
        <w:t>, Leitung Marketing</w:t>
      </w:r>
    </w:p>
    <w:p w14:paraId="3C8C5345" w14:textId="77777777" w:rsidR="00BD097C" w:rsidRPr="00BD097C" w:rsidRDefault="00BD097C" w:rsidP="00951E72">
      <w:pPr>
        <w:spacing w:after="0" w:line="240" w:lineRule="auto"/>
        <w:ind w:right="709"/>
      </w:pPr>
      <w:r w:rsidRPr="00BD097C">
        <w:t>ViscoTec Pumpen- u. Dosiertechnik GmbH</w:t>
      </w:r>
    </w:p>
    <w:p w14:paraId="6E635F65" w14:textId="77777777" w:rsidR="00BD097C" w:rsidRPr="00BD097C" w:rsidRDefault="00BD097C" w:rsidP="00951E72">
      <w:pPr>
        <w:spacing w:after="0" w:line="240" w:lineRule="auto"/>
        <w:ind w:right="709"/>
      </w:pPr>
      <w:proofErr w:type="spellStart"/>
      <w:r w:rsidRPr="00BD097C">
        <w:t>Amperstraße</w:t>
      </w:r>
      <w:proofErr w:type="spellEnd"/>
      <w:r w:rsidRPr="00BD097C">
        <w:t xml:space="preserve"> 13</w:t>
      </w:r>
      <w:r>
        <w:t xml:space="preserve">, </w:t>
      </w:r>
      <w:r w:rsidRPr="00BD097C">
        <w:t>D-84513 Töging a. Inn</w:t>
      </w:r>
    </w:p>
    <w:p w14:paraId="754FA405" w14:textId="77777777" w:rsidR="00BD097C" w:rsidRPr="00BD097C" w:rsidRDefault="00BD097C" w:rsidP="00951E72">
      <w:pPr>
        <w:spacing w:after="0" w:line="240" w:lineRule="auto"/>
        <w:ind w:right="709"/>
      </w:pPr>
      <w:r w:rsidRPr="00BD097C">
        <w:t xml:space="preserve">Telefon +49 8631 9274-447 </w:t>
      </w:r>
    </w:p>
    <w:p w14:paraId="6863E3B9" w14:textId="0C720425" w:rsidR="00207D48" w:rsidRDefault="00BD097C" w:rsidP="00951E72">
      <w:pPr>
        <w:spacing w:after="0" w:line="240" w:lineRule="auto"/>
        <w:ind w:right="709"/>
      </w:pPr>
      <w:r w:rsidRPr="00BD097C">
        <w:t>E-Mail: elisabeth.</w:t>
      </w:r>
      <w:r w:rsidR="00051241">
        <w:t>naderer</w:t>
      </w:r>
      <w:r w:rsidRPr="00BD097C">
        <w:t>@viscotec.de · www.viscotec.de</w:t>
      </w:r>
    </w:p>
    <w:sectPr w:rsidR="00207D48" w:rsidSect="00184AE5">
      <w:headerReference w:type="default" r:id="rId11"/>
      <w:footerReference w:type="default" r:id="rId12"/>
      <w:pgSz w:w="11906" w:h="16838" w:code="9"/>
      <w:pgMar w:top="851" w:right="707"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08CF" w14:textId="77777777" w:rsidR="00ED3FAF" w:rsidRDefault="00ED3FAF" w:rsidP="00A1611B">
      <w:r>
        <w:separator/>
      </w:r>
    </w:p>
  </w:endnote>
  <w:endnote w:type="continuationSeparator" w:id="0">
    <w:p w14:paraId="59017B15" w14:textId="77777777" w:rsidR="00ED3FAF" w:rsidRDefault="00ED3FAF" w:rsidP="00A1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A8CD" w14:textId="77777777" w:rsidR="00A1611B" w:rsidRPr="00A1611B" w:rsidRDefault="00A1611B" w:rsidP="00A1611B">
    <w:pPr>
      <w:spacing w:after="0" w:line="240" w:lineRule="auto"/>
      <w:rPr>
        <w:noProof/>
        <w:sz w:val="14"/>
        <w:szCs w:val="14"/>
      </w:rPr>
    </w:pPr>
  </w:p>
  <w:p w14:paraId="18EF8556" w14:textId="77777777" w:rsidR="00A1611B" w:rsidRPr="00A1611B" w:rsidRDefault="00A1611B" w:rsidP="00A1611B">
    <w:pPr>
      <w:spacing w:after="0" w:line="240" w:lineRule="auto"/>
      <w:rPr>
        <w:noProof/>
        <w:sz w:val="14"/>
        <w:szCs w:val="14"/>
      </w:rPr>
    </w:pPr>
    <w:r w:rsidRPr="00A1611B">
      <w:rPr>
        <w:noProof/>
        <w:sz w:val="14"/>
        <w:szCs w:val="14"/>
      </w:rPr>
      <mc:AlternateContent>
        <mc:Choice Requires="wps">
          <w:drawing>
            <wp:anchor distT="0" distB="0" distL="114300" distR="114300" simplePos="0" relativeHeight="251660288" behindDoc="0" locked="0" layoutInCell="1" allowOverlap="1" wp14:anchorId="45075E02" wp14:editId="46AE5A47">
              <wp:simplePos x="0" y="0"/>
              <wp:positionH relativeFrom="column">
                <wp:posOffset>3493</wp:posOffset>
              </wp:positionH>
              <wp:positionV relativeFrom="paragraph">
                <wp:posOffset>12065</wp:posOffset>
              </wp:positionV>
              <wp:extent cx="635317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53175" cy="0"/>
                      </a:xfrm>
                      <a:prstGeom prst="line">
                        <a:avLst/>
                      </a:prstGeom>
                      <a:ln w="9525">
                        <a:solidFill>
                          <a:srgbClr val="DDE4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C21748" id="Gerader Verbinde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5pt" to="500.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" strokecolor="#dde4f0"/>
          </w:pict>
        </mc:Fallback>
      </mc:AlternateContent>
    </w:r>
  </w:p>
  <w:p w14:paraId="37DAF073" w14:textId="77777777" w:rsidR="00A1611B" w:rsidRPr="00A1611B" w:rsidRDefault="00A1611B" w:rsidP="00A1611B">
    <w:pPr>
      <w:spacing w:after="0" w:line="240" w:lineRule="auto"/>
      <w:rPr>
        <w:noProof/>
        <w:sz w:val="14"/>
        <w:szCs w:val="14"/>
      </w:rPr>
    </w:pPr>
  </w:p>
  <w:p w14:paraId="65473072" w14:textId="77777777" w:rsidR="00C82731" w:rsidRPr="00A1611B" w:rsidRDefault="00C82731" w:rsidP="00A1611B">
    <w:pPr>
      <w:pStyle w:val="Fusszeile"/>
    </w:pPr>
    <w:r w:rsidRPr="00A1611B">
      <w:t>Stand: 07.06.2018</w:t>
    </w:r>
    <w:r w:rsidRPr="00A1611B">
      <w:rPr>
        <w:color w:val="7F7F7F"/>
      </w:rPr>
      <w:tab/>
    </w:r>
    <w:r w:rsidRPr="00A1611B">
      <w:t xml:space="preserve"> </w:t>
    </w:r>
    <w:r w:rsidRPr="00A1611B">
      <w:rPr>
        <w:color w:val="7F7F7F"/>
      </w:rPr>
      <w:tab/>
    </w:r>
    <w:r w:rsidR="00A1611B">
      <w:t xml:space="preserve">                                                                 </w:t>
    </w:r>
    <w:r w:rsidRPr="00A1611B">
      <w:t xml:space="preserve">Seite </w:t>
    </w:r>
    <w:r w:rsidRPr="00A1611B">
      <w:fldChar w:fldCharType="begin"/>
    </w:r>
    <w:r w:rsidRPr="00A1611B">
      <w:instrText xml:space="preserve"> PAGE </w:instrText>
    </w:r>
    <w:r w:rsidRPr="00A1611B">
      <w:fldChar w:fldCharType="separate"/>
    </w:r>
    <w:r w:rsidRPr="00A1611B">
      <w:t>1</w:t>
    </w:r>
    <w:r w:rsidRPr="00A1611B">
      <w:fldChar w:fldCharType="end"/>
    </w:r>
    <w:r w:rsidRPr="00A1611B">
      <w:t xml:space="preserve"> von </w:t>
    </w:r>
    <w:r w:rsidRPr="00A1611B">
      <w:fldChar w:fldCharType="begin"/>
    </w:r>
    <w:r w:rsidRPr="00A1611B">
      <w:instrText xml:space="preserve"> NUMPAGES  </w:instrText>
    </w:r>
    <w:r w:rsidRPr="00A1611B">
      <w:fldChar w:fldCharType="separate"/>
    </w:r>
    <w:r w:rsidRPr="00A1611B">
      <w:t>1</w:t>
    </w:r>
    <w:r w:rsidRPr="00A1611B">
      <w:fldChar w:fldCharType="end"/>
    </w:r>
  </w:p>
  <w:p w14:paraId="771A84A4" w14:textId="77777777" w:rsidR="00A1611B" w:rsidRPr="00A1611B" w:rsidRDefault="00A1611B" w:rsidP="00A1611B">
    <w:pPr>
      <w:pStyle w:val="Fusszeile"/>
    </w:pPr>
  </w:p>
  <w:p w14:paraId="4F5F71C0" w14:textId="77777777" w:rsidR="00A1611B" w:rsidRDefault="00C82731" w:rsidP="00A1611B">
    <w:pPr>
      <w:spacing w:after="0" w:line="240" w:lineRule="auto"/>
      <w:rPr>
        <w:noProof/>
        <w:sz w:val="14"/>
        <w:szCs w:val="14"/>
      </w:rPr>
    </w:pPr>
    <w:r w:rsidRPr="00A1611B">
      <w:rPr>
        <w:b/>
        <w:noProof/>
        <w:sz w:val="14"/>
        <w:szCs w:val="14"/>
      </w:rPr>
      <w:t>ViscoTec</w:t>
    </w:r>
    <w:r w:rsidRPr="00A1611B">
      <w:rPr>
        <w:noProof/>
        <w:sz w:val="14"/>
        <w:szCs w:val="14"/>
      </w:rPr>
      <w:tab/>
    </w:r>
    <w:r w:rsidR="00A1611B">
      <w:rPr>
        <w:noProof/>
        <w:sz w:val="14"/>
        <w:szCs w:val="14"/>
      </w:rPr>
      <w:tab/>
    </w:r>
    <w:r w:rsidR="00A1611B">
      <w:rPr>
        <w:noProof/>
        <w:sz w:val="14"/>
        <w:szCs w:val="14"/>
      </w:rPr>
      <w:tab/>
    </w:r>
    <w:r w:rsidR="00A1611B">
      <w:rPr>
        <w:noProof/>
        <w:sz w:val="14"/>
        <w:szCs w:val="14"/>
      </w:rPr>
      <w:tab/>
    </w:r>
    <w:r w:rsidRPr="00A1611B">
      <w:rPr>
        <w:noProof/>
        <w:sz w:val="14"/>
        <w:szCs w:val="14"/>
      </w:rPr>
      <w:t>Amperstraße 13</w:t>
    </w:r>
    <w:r w:rsidRPr="00A1611B">
      <w:rPr>
        <w:noProof/>
        <w:color w:val="7F7F7F"/>
        <w:sz w:val="14"/>
        <w:szCs w:val="14"/>
      </w:rPr>
      <w:tab/>
    </w:r>
    <w:r w:rsidR="00A1611B">
      <w:rPr>
        <w:noProof/>
        <w:color w:val="7F7F7F"/>
        <w:sz w:val="14"/>
        <w:szCs w:val="14"/>
      </w:rPr>
      <w:tab/>
    </w:r>
    <w:r w:rsidR="00A1611B">
      <w:rPr>
        <w:noProof/>
        <w:color w:val="7F7F7F"/>
        <w:sz w:val="14"/>
        <w:szCs w:val="14"/>
      </w:rPr>
      <w:tab/>
    </w:r>
    <w:r w:rsidRPr="00A1611B">
      <w:rPr>
        <w:b/>
        <w:noProof/>
        <w:color w:val="00B0F0"/>
        <w:sz w:val="14"/>
        <w:szCs w:val="14"/>
      </w:rPr>
      <w:t>T</w:t>
    </w:r>
    <w:r w:rsidRPr="00A1611B">
      <w:rPr>
        <w:noProof/>
        <w:color w:val="7F7F7F"/>
        <w:sz w:val="14"/>
        <w:szCs w:val="14"/>
      </w:rPr>
      <w:t xml:space="preserve">  </w:t>
    </w:r>
    <w:r w:rsidRPr="00A1611B">
      <w:rPr>
        <w:noProof/>
        <w:sz w:val="14"/>
        <w:szCs w:val="14"/>
      </w:rPr>
      <w:t>+49 8631 9274-0</w:t>
    </w:r>
    <w:r w:rsidRPr="00A1611B">
      <w:rPr>
        <w:noProof/>
        <w:color w:val="7F7F7F"/>
        <w:sz w:val="14"/>
        <w:szCs w:val="14"/>
      </w:rPr>
      <w:tab/>
    </w:r>
    <w:r w:rsidR="00A1611B">
      <w:rPr>
        <w:noProof/>
        <w:color w:val="7F7F7F"/>
        <w:sz w:val="14"/>
        <w:szCs w:val="14"/>
      </w:rPr>
      <w:tab/>
    </w:r>
    <w:r w:rsidR="00A1611B">
      <w:rPr>
        <w:noProof/>
        <w:color w:val="7F7F7F"/>
        <w:sz w:val="14"/>
        <w:szCs w:val="14"/>
      </w:rPr>
      <w:tab/>
    </w:r>
    <w:r w:rsidRPr="00A1611B">
      <w:rPr>
        <w:b/>
        <w:noProof/>
        <w:color w:val="00B0F0"/>
        <w:sz w:val="14"/>
        <w:szCs w:val="14"/>
      </w:rPr>
      <w:t>W</w:t>
    </w:r>
    <w:r w:rsidRPr="00A1611B">
      <w:rPr>
        <w:noProof/>
        <w:color w:val="7F7F7F"/>
        <w:sz w:val="14"/>
        <w:szCs w:val="14"/>
      </w:rPr>
      <w:t xml:space="preserve">  </w:t>
    </w:r>
    <w:r w:rsidRPr="00A1611B">
      <w:rPr>
        <w:noProof/>
        <w:sz w:val="14"/>
        <w:szCs w:val="14"/>
      </w:rPr>
      <w:t xml:space="preserve">www.viscotec.de </w:t>
    </w:r>
  </w:p>
  <w:p w14:paraId="1B9BBB6D" w14:textId="77777777" w:rsidR="006B78C4" w:rsidRPr="00A1611B" w:rsidRDefault="00C82731" w:rsidP="00A1611B">
    <w:pPr>
      <w:spacing w:after="0" w:line="240" w:lineRule="auto"/>
      <w:rPr>
        <w:sz w:val="14"/>
        <w:szCs w:val="14"/>
      </w:rPr>
    </w:pPr>
    <w:r w:rsidRPr="00A1611B">
      <w:rPr>
        <w:b/>
        <w:noProof/>
        <w:sz w:val="14"/>
        <w:szCs w:val="14"/>
      </w:rPr>
      <w:t>Pumpen- u. Dosiertechnik GmbH</w:t>
    </w:r>
    <w:r w:rsidRPr="00A1611B">
      <w:rPr>
        <w:noProof/>
        <w:sz w:val="14"/>
        <w:szCs w:val="14"/>
      </w:rPr>
      <w:tab/>
      <w:t>D-84513 Töging a. Inn</w:t>
    </w:r>
    <w:r w:rsidR="00A1611B">
      <w:rPr>
        <w:noProof/>
        <w:sz w:val="14"/>
        <w:szCs w:val="14"/>
      </w:rPr>
      <w:tab/>
    </w:r>
    <w:r w:rsidR="00A1611B">
      <w:rPr>
        <w:noProof/>
        <w:sz w:val="14"/>
        <w:szCs w:val="14"/>
      </w:rPr>
      <w:tab/>
    </w:r>
    <w:r w:rsidRPr="00A1611B">
      <w:rPr>
        <w:noProof/>
        <w:color w:val="7F7F7F"/>
        <w:sz w:val="14"/>
        <w:szCs w:val="14"/>
      </w:rPr>
      <w:tab/>
    </w:r>
    <w:r w:rsidRPr="00A1611B">
      <w:rPr>
        <w:b/>
        <w:noProof/>
        <w:color w:val="00B0F0"/>
        <w:sz w:val="14"/>
        <w:szCs w:val="14"/>
      </w:rPr>
      <w:t>F</w:t>
    </w:r>
    <w:r w:rsidRPr="00A1611B">
      <w:rPr>
        <w:noProof/>
        <w:color w:val="7F7F7F"/>
        <w:sz w:val="14"/>
        <w:szCs w:val="14"/>
      </w:rPr>
      <w:t xml:space="preserve">  </w:t>
    </w:r>
    <w:r w:rsidRPr="00A1611B">
      <w:rPr>
        <w:noProof/>
        <w:sz w:val="14"/>
        <w:szCs w:val="14"/>
      </w:rPr>
      <w:t>+49 8631 9274-300</w:t>
    </w:r>
    <w:r w:rsidR="00A1611B">
      <w:rPr>
        <w:noProof/>
        <w:sz w:val="14"/>
        <w:szCs w:val="14"/>
      </w:rPr>
      <w:tab/>
    </w:r>
    <w:r w:rsidR="00A1611B">
      <w:rPr>
        <w:noProof/>
        <w:sz w:val="14"/>
        <w:szCs w:val="14"/>
      </w:rPr>
      <w:tab/>
    </w:r>
    <w:r w:rsidRPr="00A1611B">
      <w:rPr>
        <w:noProof/>
        <w:color w:val="7F7F7F"/>
        <w:sz w:val="14"/>
        <w:szCs w:val="14"/>
      </w:rPr>
      <w:tab/>
    </w:r>
    <w:r w:rsidRPr="00A1611B">
      <w:rPr>
        <w:b/>
        <w:noProof/>
        <w:color w:val="00B0F0"/>
        <w:sz w:val="14"/>
        <w:szCs w:val="14"/>
      </w:rPr>
      <w:t>E</w:t>
    </w:r>
    <w:r w:rsidRPr="00A1611B">
      <w:rPr>
        <w:noProof/>
        <w:color w:val="7F7F7F"/>
        <w:sz w:val="14"/>
        <w:szCs w:val="14"/>
      </w:rPr>
      <w:t xml:space="preserve">  </w:t>
    </w:r>
    <w:r w:rsidRPr="00A1611B">
      <w:rPr>
        <w:noProof/>
        <w:sz w:val="14"/>
        <w:szCs w:val="14"/>
      </w:rPr>
      <w:t>mail@viscotec.de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A4A1" w14:textId="77777777" w:rsidR="00ED3FAF" w:rsidRDefault="00ED3FAF" w:rsidP="00A1611B">
      <w:r>
        <w:separator/>
      </w:r>
    </w:p>
  </w:footnote>
  <w:footnote w:type="continuationSeparator" w:id="0">
    <w:p w14:paraId="52C40AA1" w14:textId="77777777" w:rsidR="00ED3FAF" w:rsidRDefault="00ED3FAF" w:rsidP="00A1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5E8A" w14:textId="77777777" w:rsidR="006B78C4" w:rsidRDefault="006B78C4" w:rsidP="00A1611B">
    <w:pPr>
      <w:pStyle w:val="Kopfzeile"/>
    </w:pPr>
    <w:r>
      <w:rPr>
        <w:noProof/>
        <w:lang w:eastAsia="de-DE"/>
      </w:rPr>
      <w:drawing>
        <wp:anchor distT="0" distB="0" distL="114300" distR="114300" simplePos="0" relativeHeight="251658240" behindDoc="1" locked="0" layoutInCell="1" allowOverlap="1" wp14:anchorId="46B4F72E" wp14:editId="277B6CBD">
          <wp:simplePos x="0" y="0"/>
          <wp:positionH relativeFrom="column">
            <wp:posOffset>4566285</wp:posOffset>
          </wp:positionH>
          <wp:positionV relativeFrom="paragraph">
            <wp:posOffset>-21589</wp:posOffset>
          </wp:positionV>
          <wp:extent cx="1863856" cy="600934"/>
          <wp:effectExtent l="0" t="0" r="3175" b="889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a:extLst>
                      <a:ext uri="{28A0092B-C50C-407E-A947-70E740481C1C}">
                        <a14:useLocalDpi xmlns:a14="http://schemas.microsoft.com/office/drawing/2010/main" val="0"/>
                      </a:ext>
                    </a:extLst>
                  </a:blip>
                  <a:stretch>
                    <a:fillRect/>
                  </a:stretch>
                </pic:blipFill>
                <pic:spPr>
                  <a:xfrm>
                    <a:off x="0" y="0"/>
                    <a:ext cx="1885721" cy="607984"/>
                  </a:xfrm>
                  <a:prstGeom prst="rect">
                    <a:avLst/>
                  </a:prstGeom>
                </pic:spPr>
              </pic:pic>
            </a:graphicData>
          </a:graphic>
          <wp14:sizeRelH relativeFrom="margin">
            <wp14:pctWidth>0</wp14:pctWidth>
          </wp14:sizeRelH>
          <wp14:sizeRelV relativeFrom="margin">
            <wp14:pctHeight>0</wp14:pctHeight>
          </wp14:sizeRelV>
        </wp:anchor>
      </w:drawing>
    </w:r>
    <w:r>
      <w:tab/>
    </w:r>
  </w:p>
  <w:p w14:paraId="73C49A0A" w14:textId="77777777" w:rsidR="006B78C4" w:rsidRDefault="006B78C4" w:rsidP="00A1611B">
    <w:pPr>
      <w:pStyle w:val="Kopfzeile"/>
    </w:pPr>
  </w:p>
  <w:p w14:paraId="58565D87" w14:textId="77777777" w:rsidR="006B78C4" w:rsidRDefault="006B78C4" w:rsidP="00A1611B">
    <w:pPr>
      <w:pStyle w:val="Kopfzeile"/>
    </w:pPr>
  </w:p>
  <w:p w14:paraId="044EF377" w14:textId="77777777" w:rsidR="006B78C4" w:rsidRDefault="006B78C4" w:rsidP="00A1611B">
    <w:pPr>
      <w:pStyle w:val="Kopfzeile"/>
    </w:pPr>
  </w:p>
  <w:p w14:paraId="63DED387" w14:textId="77777777" w:rsidR="006B78C4" w:rsidRDefault="006B78C4" w:rsidP="00A1611B">
    <w:pPr>
      <w:pStyle w:val="Kopfzeile"/>
    </w:pPr>
  </w:p>
  <w:p w14:paraId="7665BDD4" w14:textId="61B75BEC" w:rsidR="006B78C4" w:rsidRPr="00BD6574" w:rsidRDefault="00A072E1" w:rsidP="00A1611B">
    <w:pPr>
      <w:pStyle w:val="KopfzeileHeadline"/>
    </w:pPr>
    <w:r>
      <w:t>WHITEPAPER</w:t>
    </w:r>
  </w:p>
  <w:p w14:paraId="38305B69" w14:textId="77777777" w:rsidR="006B78C4" w:rsidRDefault="006B78C4" w:rsidP="00A1611B">
    <w:pPr>
      <w:pStyle w:val="Kopfzeile"/>
    </w:pPr>
  </w:p>
  <w:p w14:paraId="322FAC7A" w14:textId="77777777" w:rsidR="006B78C4" w:rsidRDefault="006B78C4" w:rsidP="00A1611B">
    <w:pPr>
      <w:pStyle w:val="Kopfzeile"/>
    </w:pPr>
  </w:p>
  <w:p w14:paraId="69F89C49" w14:textId="77777777" w:rsidR="006B78C4" w:rsidRDefault="006B78C4" w:rsidP="00A161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7F65"/>
    <w:multiLevelType w:val="hybridMultilevel"/>
    <w:tmpl w:val="62E8BC8A"/>
    <w:lvl w:ilvl="0" w:tplc="1B82CC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73B3D"/>
    <w:multiLevelType w:val="hybridMultilevel"/>
    <w:tmpl w:val="9304AA7A"/>
    <w:lvl w:ilvl="0" w:tplc="D5F82A8C">
      <w:start w:val="1"/>
      <w:numFmt w:val="bullet"/>
      <w:lvlText w:val="▪"/>
      <w:lvlJc w:val="left"/>
      <w:pPr>
        <w:ind w:left="720" w:hanging="360"/>
      </w:pPr>
      <w:rPr>
        <w:rFonts w:ascii="Arial" w:hAnsi="Arial" w:hint="default"/>
        <w:color w:val="009DE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59648C"/>
    <w:multiLevelType w:val="hybridMultilevel"/>
    <w:tmpl w:val="C94CE078"/>
    <w:lvl w:ilvl="0" w:tplc="1B82CC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FA1088"/>
    <w:multiLevelType w:val="hybridMultilevel"/>
    <w:tmpl w:val="D3B440BC"/>
    <w:lvl w:ilvl="0" w:tplc="D5F82A8C">
      <w:start w:val="1"/>
      <w:numFmt w:val="bullet"/>
      <w:lvlText w:val="▪"/>
      <w:lvlJc w:val="left"/>
      <w:pPr>
        <w:ind w:left="720" w:hanging="360"/>
      </w:pPr>
      <w:rPr>
        <w:rFonts w:ascii="Arial" w:hAnsi="Arial" w:hint="default"/>
        <w:color w:val="009DE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C15FC3"/>
    <w:multiLevelType w:val="hybridMultilevel"/>
    <w:tmpl w:val="074A02EE"/>
    <w:lvl w:ilvl="0" w:tplc="1B82CC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12EA8"/>
    <w:multiLevelType w:val="hybridMultilevel"/>
    <w:tmpl w:val="5AAE5496"/>
    <w:lvl w:ilvl="0" w:tplc="D5F82A8C">
      <w:start w:val="1"/>
      <w:numFmt w:val="bullet"/>
      <w:lvlText w:val="▪"/>
      <w:lvlJc w:val="left"/>
      <w:pPr>
        <w:ind w:left="720" w:hanging="360"/>
      </w:pPr>
      <w:rPr>
        <w:rFonts w:ascii="Arial" w:hAnsi="Arial" w:hint="default"/>
        <w:color w:val="009DE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BA4F31"/>
    <w:multiLevelType w:val="hybridMultilevel"/>
    <w:tmpl w:val="39500E8E"/>
    <w:lvl w:ilvl="0" w:tplc="1B82CC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AF"/>
    <w:rsid w:val="00017397"/>
    <w:rsid w:val="00051241"/>
    <w:rsid w:val="0007129F"/>
    <w:rsid w:val="000B283B"/>
    <w:rsid w:val="000B44E6"/>
    <w:rsid w:val="000D7869"/>
    <w:rsid w:val="000F3990"/>
    <w:rsid w:val="00100CE6"/>
    <w:rsid w:val="00133371"/>
    <w:rsid w:val="00164D3A"/>
    <w:rsid w:val="00165813"/>
    <w:rsid w:val="00184AE5"/>
    <w:rsid w:val="0019178B"/>
    <w:rsid w:val="001C7B6F"/>
    <w:rsid w:val="00207D48"/>
    <w:rsid w:val="00213097"/>
    <w:rsid w:val="00214BE3"/>
    <w:rsid w:val="00216DE4"/>
    <w:rsid w:val="0023122B"/>
    <w:rsid w:val="002534E4"/>
    <w:rsid w:val="00257282"/>
    <w:rsid w:val="00272703"/>
    <w:rsid w:val="002B4444"/>
    <w:rsid w:val="002C1B58"/>
    <w:rsid w:val="00304C95"/>
    <w:rsid w:val="00346F0D"/>
    <w:rsid w:val="003857C3"/>
    <w:rsid w:val="003916B4"/>
    <w:rsid w:val="003A23BF"/>
    <w:rsid w:val="003C721F"/>
    <w:rsid w:val="00410B01"/>
    <w:rsid w:val="0044689F"/>
    <w:rsid w:val="004779ED"/>
    <w:rsid w:val="004F0705"/>
    <w:rsid w:val="00502B11"/>
    <w:rsid w:val="0050565F"/>
    <w:rsid w:val="00592CA1"/>
    <w:rsid w:val="00610C87"/>
    <w:rsid w:val="006B78C4"/>
    <w:rsid w:val="006C6AE2"/>
    <w:rsid w:val="006E2BC6"/>
    <w:rsid w:val="006F579D"/>
    <w:rsid w:val="007132FA"/>
    <w:rsid w:val="00756476"/>
    <w:rsid w:val="00782414"/>
    <w:rsid w:val="0079149C"/>
    <w:rsid w:val="00791C50"/>
    <w:rsid w:val="007C6E88"/>
    <w:rsid w:val="007E6CA0"/>
    <w:rsid w:val="008549A5"/>
    <w:rsid w:val="0087508C"/>
    <w:rsid w:val="008A4185"/>
    <w:rsid w:val="008B0A02"/>
    <w:rsid w:val="008F388C"/>
    <w:rsid w:val="00951E72"/>
    <w:rsid w:val="00974CD8"/>
    <w:rsid w:val="00992BE1"/>
    <w:rsid w:val="009A6CE5"/>
    <w:rsid w:val="009D0A72"/>
    <w:rsid w:val="00A02963"/>
    <w:rsid w:val="00A072E1"/>
    <w:rsid w:val="00A1611B"/>
    <w:rsid w:val="00A23D8E"/>
    <w:rsid w:val="00A96EAD"/>
    <w:rsid w:val="00AC080F"/>
    <w:rsid w:val="00AE5810"/>
    <w:rsid w:val="00B36BE3"/>
    <w:rsid w:val="00B60D2C"/>
    <w:rsid w:val="00BD097C"/>
    <w:rsid w:val="00BD6574"/>
    <w:rsid w:val="00BE5D7F"/>
    <w:rsid w:val="00C135DE"/>
    <w:rsid w:val="00C82731"/>
    <w:rsid w:val="00C83E1A"/>
    <w:rsid w:val="00C93794"/>
    <w:rsid w:val="00C9767C"/>
    <w:rsid w:val="00CD306B"/>
    <w:rsid w:val="00CF08AA"/>
    <w:rsid w:val="00D130D4"/>
    <w:rsid w:val="00D4632C"/>
    <w:rsid w:val="00D505E0"/>
    <w:rsid w:val="00D520FF"/>
    <w:rsid w:val="00D55502"/>
    <w:rsid w:val="00D56D5D"/>
    <w:rsid w:val="00D844A5"/>
    <w:rsid w:val="00D87711"/>
    <w:rsid w:val="00DB3014"/>
    <w:rsid w:val="00DF6847"/>
    <w:rsid w:val="00E87FF0"/>
    <w:rsid w:val="00E97FBC"/>
    <w:rsid w:val="00EB69BA"/>
    <w:rsid w:val="00ED3E57"/>
    <w:rsid w:val="00ED3FAF"/>
    <w:rsid w:val="00EF7AD4"/>
    <w:rsid w:val="00F05C6A"/>
    <w:rsid w:val="00F131E0"/>
    <w:rsid w:val="00FE6E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28BB3"/>
  <w15:docId w15:val="{18A5A2E4-4575-4D49-8B69-72130C6B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611B"/>
    <w:pPr>
      <w:jc w:val="both"/>
    </w:pPr>
    <w:rPr>
      <w:rFonts w:ascii="Arial" w:hAnsi="Arial" w:cs="Arial"/>
    </w:rPr>
  </w:style>
  <w:style w:type="paragraph" w:styleId="berschrift1">
    <w:name w:val="heading 1"/>
    <w:basedOn w:val="Standard"/>
    <w:next w:val="Standard"/>
    <w:link w:val="berschrift1Zchn"/>
    <w:uiPriority w:val="9"/>
    <w:qFormat/>
    <w:rsid w:val="00A1611B"/>
    <w:pPr>
      <w:spacing w:after="0" w:line="360" w:lineRule="auto"/>
      <w:ind w:right="1418"/>
      <w:outlineLvl w:val="0"/>
    </w:pPr>
    <w:rPr>
      <w:b/>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StandardWeb">
    <w:name w:val="Normal (Web)"/>
    <w:basedOn w:val="Standard"/>
    <w:link w:val="StandardWebZchn"/>
    <w:uiPriority w:val="99"/>
    <w:rsid w:val="00974CD8"/>
    <w:pPr>
      <w:spacing w:before="120" w:after="120" w:line="264" w:lineRule="auto"/>
    </w:pPr>
    <w:rPr>
      <w:rFonts w:eastAsia="Times New Roman" w:cs="Times New Roman"/>
      <w:lang w:eastAsia="de-DE"/>
    </w:rPr>
  </w:style>
  <w:style w:type="character" w:customStyle="1" w:styleId="berschrift1Zchn">
    <w:name w:val="Überschrift 1 Zchn"/>
    <w:basedOn w:val="Absatz-Standardschriftart"/>
    <w:link w:val="berschrift1"/>
    <w:uiPriority w:val="9"/>
    <w:rsid w:val="00A1611B"/>
    <w:rPr>
      <w:rFonts w:ascii="Arial" w:hAnsi="Arial" w:cs="Arial"/>
      <w:b/>
      <w:sz w:val="28"/>
      <w:szCs w:val="28"/>
      <w:lang w:val="en-US"/>
    </w:rPr>
  </w:style>
  <w:style w:type="paragraph" w:styleId="Untertitel">
    <w:name w:val="Subtitle"/>
    <w:basedOn w:val="Standard"/>
    <w:next w:val="Standard"/>
    <w:link w:val="UntertitelZchn"/>
    <w:uiPriority w:val="11"/>
    <w:qFormat/>
    <w:rsid w:val="00A1611B"/>
    <w:pPr>
      <w:spacing w:after="0" w:line="360" w:lineRule="auto"/>
      <w:ind w:right="1418"/>
    </w:pPr>
    <w:rPr>
      <w:b/>
      <w:lang w:val="en-US"/>
    </w:rPr>
  </w:style>
  <w:style w:type="character" w:customStyle="1" w:styleId="UntertitelZchn">
    <w:name w:val="Untertitel Zchn"/>
    <w:basedOn w:val="Absatz-Standardschriftart"/>
    <w:link w:val="Untertitel"/>
    <w:uiPriority w:val="11"/>
    <w:rsid w:val="00A1611B"/>
    <w:rPr>
      <w:rFonts w:ascii="Arial" w:hAnsi="Arial" w:cs="Arial"/>
      <w:b/>
      <w:lang w:val="en-US"/>
    </w:rPr>
  </w:style>
  <w:style w:type="paragraph" w:customStyle="1" w:styleId="Bildunterschrift">
    <w:name w:val="Bildunterschrift"/>
    <w:basedOn w:val="StandardWeb"/>
    <w:link w:val="BildunterschriftZchn"/>
    <w:qFormat/>
    <w:rsid w:val="00A1611B"/>
    <w:pPr>
      <w:spacing w:line="360" w:lineRule="auto"/>
      <w:ind w:right="1273"/>
    </w:pPr>
    <w:rPr>
      <w:rFonts w:cs="Arial"/>
      <w:i/>
      <w:sz w:val="18"/>
      <w:szCs w:val="18"/>
      <w:lang w:val="en-US"/>
    </w:rPr>
  </w:style>
  <w:style w:type="paragraph" w:customStyle="1" w:styleId="Presse-Fliesstext">
    <w:name w:val="Presse-Fliesstext"/>
    <w:basedOn w:val="Standard"/>
    <w:link w:val="Presse-FliesstextZchn"/>
    <w:qFormat/>
    <w:rsid w:val="00A1611B"/>
    <w:pPr>
      <w:spacing w:after="0" w:line="360" w:lineRule="auto"/>
      <w:ind w:right="1418"/>
    </w:pPr>
    <w:rPr>
      <w:lang w:val="en-US"/>
    </w:rPr>
  </w:style>
  <w:style w:type="character" w:customStyle="1" w:styleId="StandardWebZchn">
    <w:name w:val="Standard (Web) Zchn"/>
    <w:basedOn w:val="Absatz-Standardschriftart"/>
    <w:link w:val="StandardWeb"/>
    <w:uiPriority w:val="99"/>
    <w:rsid w:val="00A1611B"/>
    <w:rPr>
      <w:rFonts w:ascii="Arial" w:eastAsia="Times New Roman" w:hAnsi="Arial" w:cs="Times New Roman"/>
      <w:lang w:eastAsia="de-DE"/>
    </w:rPr>
  </w:style>
  <w:style w:type="character" w:customStyle="1" w:styleId="BildunterschriftZchn">
    <w:name w:val="Bildunterschrift Zchn"/>
    <w:basedOn w:val="StandardWebZchn"/>
    <w:link w:val="Bildunterschrift"/>
    <w:rsid w:val="00A1611B"/>
    <w:rPr>
      <w:rFonts w:ascii="Arial" w:eastAsia="Times New Roman" w:hAnsi="Arial" w:cs="Arial"/>
      <w:i/>
      <w:sz w:val="18"/>
      <w:szCs w:val="18"/>
      <w:lang w:val="en-US" w:eastAsia="de-DE"/>
    </w:rPr>
  </w:style>
  <w:style w:type="paragraph" w:customStyle="1" w:styleId="Fusszeile">
    <w:name w:val="Fusszeile"/>
    <w:basedOn w:val="Standard"/>
    <w:link w:val="FusszeileZchn"/>
    <w:qFormat/>
    <w:rsid w:val="00A1611B"/>
    <w:pPr>
      <w:tabs>
        <w:tab w:val="left" w:pos="450"/>
        <w:tab w:val="left" w:pos="3261"/>
        <w:tab w:val="left" w:pos="5954"/>
        <w:tab w:val="left" w:pos="8789"/>
      </w:tabs>
      <w:spacing w:after="0" w:line="240" w:lineRule="auto"/>
    </w:pPr>
    <w:rPr>
      <w:noProof/>
      <w:sz w:val="14"/>
      <w:szCs w:val="14"/>
    </w:rPr>
  </w:style>
  <w:style w:type="character" w:customStyle="1" w:styleId="Presse-FliesstextZchn">
    <w:name w:val="Presse-Fliesstext Zchn"/>
    <w:basedOn w:val="Absatz-Standardschriftart"/>
    <w:link w:val="Presse-Fliesstext"/>
    <w:rsid w:val="00A1611B"/>
    <w:rPr>
      <w:rFonts w:ascii="Arial" w:hAnsi="Arial" w:cs="Arial"/>
      <w:lang w:val="en-US"/>
    </w:rPr>
  </w:style>
  <w:style w:type="character" w:customStyle="1" w:styleId="FusszeileZchn">
    <w:name w:val="Fusszeile Zchn"/>
    <w:basedOn w:val="Absatz-Standardschriftart"/>
    <w:link w:val="Fusszeile"/>
    <w:rsid w:val="00A1611B"/>
    <w:rPr>
      <w:rFonts w:ascii="Arial" w:hAnsi="Arial" w:cs="Arial"/>
      <w:noProof/>
      <w:sz w:val="14"/>
      <w:szCs w:val="14"/>
    </w:rPr>
  </w:style>
  <w:style w:type="paragraph" w:customStyle="1" w:styleId="KopfzeileHeadline">
    <w:name w:val="Kopfzeile Headline"/>
    <w:basedOn w:val="Kopfzeile"/>
    <w:link w:val="KopfzeileHeadlineZchn"/>
    <w:qFormat/>
    <w:rsid w:val="00A1611B"/>
    <w:pPr>
      <w:tabs>
        <w:tab w:val="clear" w:pos="4536"/>
        <w:tab w:val="clear" w:pos="9072"/>
        <w:tab w:val="left" w:pos="975"/>
      </w:tabs>
    </w:pPr>
    <w:rPr>
      <w:b/>
      <w:color w:val="009DE0"/>
      <w:sz w:val="32"/>
      <w:szCs w:val="32"/>
    </w:rPr>
  </w:style>
  <w:style w:type="character" w:customStyle="1" w:styleId="KopfzeileHeadlineZchn">
    <w:name w:val="Kopfzeile Headline Zchn"/>
    <w:basedOn w:val="KopfzeileZchn"/>
    <w:link w:val="KopfzeileHeadline"/>
    <w:rsid w:val="00A1611B"/>
    <w:rPr>
      <w:rFonts w:ascii="Arial" w:hAnsi="Arial" w:cs="Arial"/>
      <w:b/>
      <w:color w:val="009DE0"/>
      <w:sz w:val="32"/>
      <w:szCs w:val="32"/>
    </w:rPr>
  </w:style>
  <w:style w:type="character" w:styleId="Kommentarzeichen">
    <w:name w:val="annotation reference"/>
    <w:basedOn w:val="Absatz-Standardschriftart"/>
    <w:uiPriority w:val="99"/>
    <w:semiHidden/>
    <w:unhideWhenUsed/>
    <w:rsid w:val="00ED3FAF"/>
    <w:rPr>
      <w:sz w:val="16"/>
      <w:szCs w:val="16"/>
    </w:rPr>
  </w:style>
  <w:style w:type="paragraph" w:styleId="Kommentartext">
    <w:name w:val="annotation text"/>
    <w:basedOn w:val="Standard"/>
    <w:link w:val="KommentartextZchn"/>
    <w:uiPriority w:val="99"/>
    <w:semiHidden/>
    <w:unhideWhenUsed/>
    <w:rsid w:val="00ED3FAF"/>
    <w:pPr>
      <w:spacing w:after="160" w:line="240" w:lineRule="auto"/>
      <w:jc w:val="left"/>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ED3FAF"/>
    <w:rPr>
      <w:sz w:val="20"/>
      <w:szCs w:val="20"/>
    </w:rPr>
  </w:style>
  <w:style w:type="paragraph" w:styleId="Listenabsatz">
    <w:name w:val="List Paragraph"/>
    <w:basedOn w:val="Standard"/>
    <w:uiPriority w:val="34"/>
    <w:rsid w:val="003C721F"/>
    <w:pPr>
      <w:ind w:left="720"/>
      <w:contextualSpacing/>
    </w:pPr>
  </w:style>
  <w:style w:type="paragraph" w:styleId="Beschriftung">
    <w:name w:val="caption"/>
    <w:basedOn w:val="Standard"/>
    <w:next w:val="Standard"/>
    <w:uiPriority w:val="35"/>
    <w:unhideWhenUsed/>
    <w:qFormat/>
    <w:rsid w:val="003916B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vtdefile01\daten$\allgemein\vorlagen\Pressevorlagen\preeflow-Pressevorlage-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C86B-A5C1-43F2-95C4-257759BD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preeflow-Pressevorlage-DE.dotx</Template>
  <TotalTime>0</TotalTime>
  <Pages>5</Pages>
  <Words>1033</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Demmelhuber, Sandra</dc:creator>
  <cp:lastModifiedBy>Hintereder, Melanie</cp:lastModifiedBy>
  <cp:revision>17</cp:revision>
  <dcterms:created xsi:type="dcterms:W3CDTF">2018-08-17T06:16:00Z</dcterms:created>
  <dcterms:modified xsi:type="dcterms:W3CDTF">2018-09-11T14:26:00Z</dcterms:modified>
</cp:coreProperties>
</file>